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AF" w:rsidRPr="00717470" w:rsidRDefault="004A0EEF">
      <w:pPr>
        <w:spacing w:after="0" w:line="259" w:lineRule="auto"/>
        <w:ind w:right="9"/>
        <w:jc w:val="center"/>
        <w:rPr>
          <w:szCs w:val="24"/>
        </w:rPr>
      </w:pPr>
      <w:r w:rsidRPr="00717470">
        <w:rPr>
          <w:b/>
          <w:szCs w:val="24"/>
        </w:rPr>
        <w:t xml:space="preserve">SELÇUK ÜNİVERSİTESİ SÜRDÜRÜLEBİLİRLİK BİRİMİ </w:t>
      </w:r>
      <w:r w:rsidR="00E02E5B" w:rsidRPr="00717470">
        <w:rPr>
          <w:b/>
          <w:szCs w:val="24"/>
        </w:rPr>
        <w:t xml:space="preserve">YÖNERGESİ  </w:t>
      </w:r>
    </w:p>
    <w:p w:rsidR="003B0EAF" w:rsidRPr="00717470" w:rsidRDefault="00E02E5B" w:rsidP="00F7290B">
      <w:pPr>
        <w:spacing w:after="30" w:line="259" w:lineRule="auto"/>
        <w:ind w:left="0" w:right="0" w:firstLine="0"/>
        <w:jc w:val="left"/>
        <w:rPr>
          <w:szCs w:val="24"/>
        </w:rPr>
      </w:pPr>
      <w:r w:rsidRPr="00717470">
        <w:rPr>
          <w:szCs w:val="24"/>
        </w:rPr>
        <w:t xml:space="preserve"> </w:t>
      </w:r>
    </w:p>
    <w:p w:rsidR="00F7290B" w:rsidRPr="00717470" w:rsidRDefault="00E02E5B" w:rsidP="00E55089">
      <w:pPr>
        <w:spacing w:after="0" w:line="259" w:lineRule="auto"/>
        <w:jc w:val="center"/>
        <w:rPr>
          <w:b/>
          <w:szCs w:val="24"/>
        </w:rPr>
      </w:pPr>
      <w:r w:rsidRPr="00717470">
        <w:rPr>
          <w:b/>
          <w:szCs w:val="24"/>
        </w:rPr>
        <w:t>BİRİNCİ BÖLÜM</w:t>
      </w:r>
    </w:p>
    <w:p w:rsidR="003B0EAF" w:rsidRPr="00717470" w:rsidRDefault="00E02E5B" w:rsidP="00E55089">
      <w:pPr>
        <w:spacing w:after="0" w:line="259" w:lineRule="auto"/>
        <w:jc w:val="center"/>
        <w:rPr>
          <w:szCs w:val="24"/>
        </w:rPr>
      </w:pPr>
      <w:r w:rsidRPr="00717470">
        <w:rPr>
          <w:b/>
          <w:szCs w:val="24"/>
        </w:rPr>
        <w:t>Amaç, Kapsam, Dayanak, Tanımlar ve Kısaltmalar</w:t>
      </w:r>
    </w:p>
    <w:p w:rsidR="003B0EAF" w:rsidRPr="00717470" w:rsidRDefault="00E02E5B">
      <w:pPr>
        <w:spacing w:after="22" w:line="259" w:lineRule="auto"/>
        <w:ind w:left="0" w:right="0" w:firstLine="0"/>
        <w:jc w:val="left"/>
        <w:rPr>
          <w:szCs w:val="24"/>
        </w:rPr>
      </w:pPr>
      <w:r w:rsidRPr="00717470">
        <w:rPr>
          <w:b/>
          <w:szCs w:val="24"/>
        </w:rPr>
        <w:t xml:space="preserve"> </w:t>
      </w:r>
    </w:p>
    <w:p w:rsidR="003B0EAF" w:rsidRPr="00717470" w:rsidRDefault="00E02E5B">
      <w:pPr>
        <w:pStyle w:val="Balk1"/>
        <w:ind w:left="715" w:right="0"/>
        <w:rPr>
          <w:szCs w:val="24"/>
        </w:rPr>
      </w:pPr>
      <w:r w:rsidRPr="00717470">
        <w:rPr>
          <w:szCs w:val="24"/>
        </w:rPr>
        <w:t xml:space="preserve">Amaç </w:t>
      </w:r>
    </w:p>
    <w:p w:rsidR="003B0EAF" w:rsidRPr="00717470" w:rsidRDefault="00E02E5B">
      <w:pPr>
        <w:ind w:left="-15" w:right="0" w:firstLine="720"/>
        <w:rPr>
          <w:szCs w:val="24"/>
        </w:rPr>
      </w:pPr>
      <w:r w:rsidRPr="00717470">
        <w:rPr>
          <w:b/>
          <w:szCs w:val="24"/>
        </w:rPr>
        <w:t>MADDE 1</w:t>
      </w:r>
      <w:r w:rsidRPr="00717470">
        <w:rPr>
          <w:szCs w:val="24"/>
        </w:rPr>
        <w:t xml:space="preserve"> – (1) Bu Yönergenin amacı; </w:t>
      </w:r>
      <w:r w:rsidR="00B521B6" w:rsidRPr="00717470">
        <w:rPr>
          <w:szCs w:val="24"/>
        </w:rPr>
        <w:t>Selçuk</w:t>
      </w:r>
      <w:r w:rsidRPr="00717470">
        <w:rPr>
          <w:szCs w:val="24"/>
        </w:rPr>
        <w:t xml:space="preserve"> Üniversitesi personeli ile öğrencilerinin sürdürülebilir bir çevrede yaşayabilmeleri</w:t>
      </w:r>
      <w:r w:rsidR="00B521B6" w:rsidRPr="00717470">
        <w:rPr>
          <w:szCs w:val="24"/>
        </w:rPr>
        <w:t xml:space="preserve"> için oluşturulan Sürdürülebilir</w:t>
      </w:r>
      <w:r w:rsidR="007A7FF7" w:rsidRPr="00717470">
        <w:rPr>
          <w:szCs w:val="24"/>
        </w:rPr>
        <w:t xml:space="preserve">lik Komisyonunun </w:t>
      </w:r>
      <w:r w:rsidRPr="00717470">
        <w:rPr>
          <w:szCs w:val="24"/>
        </w:rPr>
        <w:t xml:space="preserve">amacına, faaliyet alanlarına, çalışma şekline, görev, yetki ve sorumluluklarına ilişkin usul ve esasları düzenlemektir.      </w:t>
      </w:r>
    </w:p>
    <w:p w:rsidR="003B0EAF" w:rsidRPr="00717470" w:rsidRDefault="00E02E5B">
      <w:pPr>
        <w:pStyle w:val="Balk1"/>
        <w:ind w:left="715" w:right="0"/>
        <w:rPr>
          <w:szCs w:val="24"/>
        </w:rPr>
      </w:pPr>
      <w:r w:rsidRPr="00717470">
        <w:rPr>
          <w:szCs w:val="24"/>
        </w:rPr>
        <w:t xml:space="preserve">Kapsam </w:t>
      </w:r>
    </w:p>
    <w:p w:rsidR="00A16C05" w:rsidRPr="00717470" w:rsidRDefault="00E02E5B" w:rsidP="00A16C05">
      <w:pPr>
        <w:ind w:left="-15" w:right="0" w:firstLine="720"/>
        <w:rPr>
          <w:szCs w:val="24"/>
        </w:rPr>
      </w:pPr>
      <w:r w:rsidRPr="00717470">
        <w:rPr>
          <w:b/>
          <w:szCs w:val="24"/>
        </w:rPr>
        <w:t xml:space="preserve">MADDE 2 </w:t>
      </w:r>
      <w:r w:rsidRPr="00717470">
        <w:rPr>
          <w:szCs w:val="24"/>
        </w:rPr>
        <w:t>–</w:t>
      </w:r>
      <w:r w:rsidR="005911C3" w:rsidRPr="00717470">
        <w:rPr>
          <w:szCs w:val="24"/>
        </w:rPr>
        <w:t xml:space="preserve"> (1) Bu Yönerge; </w:t>
      </w:r>
      <w:r w:rsidR="00A16C05" w:rsidRPr="00717470">
        <w:rPr>
          <w:szCs w:val="24"/>
        </w:rPr>
        <w:t xml:space="preserve">Üniversite içerisinde Birleşmiş Milletler Sürdürülebilir Kalkınma Amaçları başta olmak üzere tüm sürdürülebilirlik alanlarında Üniversiteye ait politikaların oluşturulmasına ve bunların uygulanmasına ilişkin hükümleri kapsar. </w:t>
      </w:r>
    </w:p>
    <w:p w:rsidR="003B0EAF" w:rsidRPr="00717470" w:rsidRDefault="00E02E5B" w:rsidP="00A16C05">
      <w:pPr>
        <w:ind w:left="-15" w:right="0" w:firstLine="720"/>
        <w:rPr>
          <w:b/>
          <w:szCs w:val="24"/>
        </w:rPr>
      </w:pPr>
      <w:r w:rsidRPr="00717470">
        <w:rPr>
          <w:b/>
          <w:szCs w:val="24"/>
        </w:rPr>
        <w:t xml:space="preserve">Dayanak </w:t>
      </w:r>
    </w:p>
    <w:p w:rsidR="003B0EAF" w:rsidRPr="00717470" w:rsidRDefault="00A16C05" w:rsidP="002D6C45">
      <w:pPr>
        <w:ind w:left="-5" w:right="0"/>
        <w:rPr>
          <w:szCs w:val="24"/>
        </w:rPr>
      </w:pPr>
      <w:r w:rsidRPr="00717470">
        <w:rPr>
          <w:b/>
          <w:szCs w:val="24"/>
        </w:rPr>
        <w:t xml:space="preserve">           </w:t>
      </w:r>
      <w:r w:rsidR="00E02E5B" w:rsidRPr="00717470">
        <w:rPr>
          <w:b/>
          <w:szCs w:val="24"/>
        </w:rPr>
        <w:t>MADDE 3</w:t>
      </w:r>
      <w:r w:rsidR="00E02E5B" w:rsidRPr="00717470">
        <w:rPr>
          <w:szCs w:val="24"/>
        </w:rPr>
        <w:t xml:space="preserve"> – (1) Bu Yönerge; </w:t>
      </w:r>
      <w:proofErr w:type="gramStart"/>
      <w:r w:rsidR="006845EC" w:rsidRPr="00717470">
        <w:rPr>
          <w:szCs w:val="24"/>
        </w:rPr>
        <w:t>05/12/2008</w:t>
      </w:r>
      <w:proofErr w:type="gramEnd"/>
      <w:r w:rsidR="006845EC" w:rsidRPr="00717470">
        <w:rPr>
          <w:szCs w:val="24"/>
        </w:rPr>
        <w:t xml:space="preserve"> tarihli ve 27075 sayılı Resmi </w:t>
      </w:r>
      <w:proofErr w:type="spellStart"/>
      <w:r w:rsidR="006845EC" w:rsidRPr="00717470">
        <w:rPr>
          <w:szCs w:val="24"/>
        </w:rPr>
        <w:t>Gazete’de</w:t>
      </w:r>
      <w:proofErr w:type="spellEnd"/>
      <w:r w:rsidR="006845EC" w:rsidRPr="00717470">
        <w:rPr>
          <w:szCs w:val="24"/>
        </w:rPr>
        <w:t xml:space="preserve"> yayımlanan</w:t>
      </w:r>
      <w:r w:rsidR="006845EC" w:rsidRPr="00717470">
        <w:rPr>
          <w:i/>
          <w:szCs w:val="24"/>
        </w:rPr>
        <w:t xml:space="preserve"> </w:t>
      </w:r>
      <w:r w:rsidR="006845EC" w:rsidRPr="00717470">
        <w:rPr>
          <w:szCs w:val="24"/>
        </w:rPr>
        <w:t xml:space="preserve">Binalarda Enerji Performansı Yönetmeliği, 27/10/2011 tarihli ve 28097 sayılı Resmi </w:t>
      </w:r>
      <w:proofErr w:type="spellStart"/>
      <w:r w:rsidR="006845EC" w:rsidRPr="00717470">
        <w:rPr>
          <w:szCs w:val="24"/>
        </w:rPr>
        <w:t>Gazete’de</w:t>
      </w:r>
      <w:proofErr w:type="spellEnd"/>
      <w:r w:rsidR="006845EC" w:rsidRPr="00717470">
        <w:rPr>
          <w:szCs w:val="24"/>
        </w:rPr>
        <w:t xml:space="preserve"> yayımlanan</w:t>
      </w:r>
      <w:r w:rsidR="006845EC" w:rsidRPr="00717470">
        <w:rPr>
          <w:i/>
          <w:szCs w:val="24"/>
        </w:rPr>
        <w:t xml:space="preserve"> </w:t>
      </w:r>
      <w:r w:rsidR="006845EC" w:rsidRPr="00717470">
        <w:rPr>
          <w:szCs w:val="24"/>
        </w:rPr>
        <w:t>Enerji Kaynaklarının ve Enerjinin Kullanımında Verimliliğin Arttırılmasına Dair Yönetmelik</w:t>
      </w:r>
      <w:r w:rsidR="006845EC" w:rsidRPr="00717470">
        <w:rPr>
          <w:i/>
          <w:szCs w:val="24"/>
        </w:rPr>
        <w:t xml:space="preserve">, </w:t>
      </w:r>
      <w:r w:rsidR="006845EC" w:rsidRPr="00717470">
        <w:rPr>
          <w:szCs w:val="24"/>
        </w:rPr>
        <w:t xml:space="preserve">23/12/2017 tarihli ve 30279 sayılı Resmi </w:t>
      </w:r>
      <w:proofErr w:type="spellStart"/>
      <w:r w:rsidR="006845EC" w:rsidRPr="00717470">
        <w:rPr>
          <w:szCs w:val="24"/>
        </w:rPr>
        <w:t>Gazete’de</w:t>
      </w:r>
      <w:proofErr w:type="spellEnd"/>
      <w:r w:rsidR="006845EC" w:rsidRPr="00717470">
        <w:rPr>
          <w:szCs w:val="24"/>
        </w:rPr>
        <w:t xml:space="preserve"> yayımlanan</w:t>
      </w:r>
      <w:r w:rsidR="006845EC" w:rsidRPr="00717470">
        <w:rPr>
          <w:i/>
          <w:szCs w:val="24"/>
        </w:rPr>
        <w:t xml:space="preserve"> </w:t>
      </w:r>
      <w:r w:rsidR="006845EC" w:rsidRPr="00717470">
        <w:rPr>
          <w:szCs w:val="24"/>
        </w:rPr>
        <w:t>Binalar ile Yerleşmeler İçin Yeşil Sertifikalar Yönetmeliği</w:t>
      </w:r>
      <w:r w:rsidR="00BB554C" w:rsidRPr="00717470">
        <w:rPr>
          <w:szCs w:val="24"/>
        </w:rPr>
        <w:t>,</w:t>
      </w:r>
      <w:r w:rsidR="006845EC" w:rsidRPr="00717470">
        <w:rPr>
          <w:szCs w:val="24"/>
        </w:rPr>
        <w:t xml:space="preserve"> </w:t>
      </w:r>
      <w:r w:rsidR="00E02E5B" w:rsidRPr="00717470">
        <w:rPr>
          <w:szCs w:val="24"/>
        </w:rPr>
        <w:t xml:space="preserve">12/07/2019 tarihli ve 30829 sayılı Resmi </w:t>
      </w:r>
      <w:proofErr w:type="spellStart"/>
      <w:r w:rsidR="00E02E5B" w:rsidRPr="00717470">
        <w:rPr>
          <w:szCs w:val="24"/>
        </w:rPr>
        <w:t>Gazete’de</w:t>
      </w:r>
      <w:proofErr w:type="spellEnd"/>
      <w:r w:rsidR="00E02E5B" w:rsidRPr="00717470">
        <w:rPr>
          <w:szCs w:val="24"/>
        </w:rPr>
        <w:t xml:space="preserve"> yayımlanan Sıfır Atık </w:t>
      </w:r>
      <w:r w:rsidR="006845EC" w:rsidRPr="00717470">
        <w:rPr>
          <w:szCs w:val="24"/>
        </w:rPr>
        <w:t xml:space="preserve">Yönetmeliği’nin 12 </w:t>
      </w:r>
      <w:proofErr w:type="spellStart"/>
      <w:r w:rsidR="006845EC" w:rsidRPr="00717470">
        <w:rPr>
          <w:szCs w:val="24"/>
        </w:rPr>
        <w:t>nci</w:t>
      </w:r>
      <w:proofErr w:type="spellEnd"/>
      <w:r w:rsidR="006845EC" w:rsidRPr="00717470">
        <w:rPr>
          <w:szCs w:val="24"/>
        </w:rPr>
        <w:t xml:space="preserve"> maddesi </w:t>
      </w:r>
      <w:r w:rsidR="00BB554C" w:rsidRPr="00717470">
        <w:rPr>
          <w:szCs w:val="24"/>
        </w:rPr>
        <w:t>v</w:t>
      </w:r>
      <w:r w:rsidR="00E02E5B" w:rsidRPr="00717470">
        <w:rPr>
          <w:szCs w:val="24"/>
        </w:rPr>
        <w:t xml:space="preserve">e 2547 sayılı Yükseköğretim Kanunu’nun 14 üncü maddesine dayanılarak hazırlanmıştır.   </w:t>
      </w:r>
    </w:p>
    <w:p w:rsidR="003B0EAF" w:rsidRPr="00717470" w:rsidRDefault="00E02E5B">
      <w:pPr>
        <w:pStyle w:val="Balk1"/>
        <w:ind w:left="715" w:right="0"/>
        <w:rPr>
          <w:szCs w:val="24"/>
        </w:rPr>
      </w:pPr>
      <w:r w:rsidRPr="00717470">
        <w:rPr>
          <w:szCs w:val="24"/>
        </w:rPr>
        <w:t xml:space="preserve">Tanımlar ve kısaltmalar </w:t>
      </w:r>
    </w:p>
    <w:p w:rsidR="003B0EAF" w:rsidRPr="00717470" w:rsidRDefault="00E02E5B">
      <w:pPr>
        <w:ind w:left="730" w:right="0"/>
        <w:rPr>
          <w:szCs w:val="24"/>
        </w:rPr>
      </w:pPr>
      <w:r w:rsidRPr="00717470">
        <w:rPr>
          <w:b/>
          <w:szCs w:val="24"/>
        </w:rPr>
        <w:t>MADDE 4</w:t>
      </w:r>
      <w:r w:rsidRPr="00717470">
        <w:rPr>
          <w:szCs w:val="24"/>
        </w:rPr>
        <w:t xml:space="preserve"> – (1) Bu Yönergede geçen; </w:t>
      </w:r>
      <w:bookmarkStart w:id="0" w:name="_GoBack"/>
      <w:bookmarkEnd w:id="0"/>
    </w:p>
    <w:p w:rsidR="003B0EAF" w:rsidRPr="00717470" w:rsidRDefault="007A7FF7">
      <w:pPr>
        <w:numPr>
          <w:ilvl w:val="0"/>
          <w:numId w:val="1"/>
        </w:numPr>
        <w:ind w:right="0" w:hanging="412"/>
        <w:rPr>
          <w:szCs w:val="24"/>
        </w:rPr>
      </w:pPr>
      <w:r w:rsidRPr="00717470">
        <w:rPr>
          <w:szCs w:val="24"/>
        </w:rPr>
        <w:t>Akademik ve İdari Birimler</w:t>
      </w:r>
      <w:r w:rsidR="00E02E5B" w:rsidRPr="00717470">
        <w:rPr>
          <w:szCs w:val="24"/>
        </w:rPr>
        <w:t xml:space="preserve">: Üniversitenin tüm akademik ve idari birimlerini, </w:t>
      </w:r>
    </w:p>
    <w:p w:rsidR="003B0EAF" w:rsidRPr="00717470" w:rsidRDefault="00E02E5B">
      <w:pPr>
        <w:numPr>
          <w:ilvl w:val="0"/>
          <w:numId w:val="1"/>
        </w:numPr>
        <w:ind w:right="0" w:hanging="412"/>
        <w:rPr>
          <w:szCs w:val="24"/>
        </w:rPr>
      </w:pPr>
      <w:r w:rsidRPr="00717470">
        <w:rPr>
          <w:szCs w:val="24"/>
        </w:rPr>
        <w:t xml:space="preserve">Atık: Üreticisi veya fiilen elinde bulunduran gerçek veya tüzel kişi tarafından çevreye </w:t>
      </w:r>
    </w:p>
    <w:p w:rsidR="003B0EAF" w:rsidRPr="00717470" w:rsidRDefault="00E02E5B">
      <w:pPr>
        <w:ind w:left="-5" w:right="0"/>
        <w:rPr>
          <w:szCs w:val="24"/>
        </w:rPr>
      </w:pPr>
      <w:proofErr w:type="gramStart"/>
      <w:r w:rsidRPr="00717470">
        <w:rPr>
          <w:szCs w:val="24"/>
        </w:rPr>
        <w:t>atılan</w:t>
      </w:r>
      <w:proofErr w:type="gramEnd"/>
      <w:r w:rsidRPr="00717470">
        <w:rPr>
          <w:szCs w:val="24"/>
        </w:rPr>
        <w:t xml:space="preserve"> veya bırakılan ya da atılması zorunlu olan herhangi bir madde veya materyali, </w:t>
      </w:r>
    </w:p>
    <w:p w:rsidR="00A16C05" w:rsidRPr="00717470" w:rsidRDefault="007A7FF7" w:rsidP="00A16C05">
      <w:pPr>
        <w:numPr>
          <w:ilvl w:val="0"/>
          <w:numId w:val="1"/>
        </w:numPr>
        <w:spacing w:after="34"/>
        <w:ind w:right="0" w:hanging="412"/>
        <w:rPr>
          <w:szCs w:val="24"/>
        </w:rPr>
      </w:pPr>
      <w:r w:rsidRPr="00717470">
        <w:rPr>
          <w:szCs w:val="24"/>
        </w:rPr>
        <w:t>Sıfır Atık Birimi</w:t>
      </w:r>
      <w:r w:rsidR="00E02E5B" w:rsidRPr="00717470">
        <w:rPr>
          <w:szCs w:val="24"/>
        </w:rPr>
        <w:t xml:space="preserve">: </w:t>
      </w:r>
      <w:r w:rsidR="00B521B6" w:rsidRPr="00717470">
        <w:rPr>
          <w:szCs w:val="24"/>
        </w:rPr>
        <w:t>Selçuk</w:t>
      </w:r>
      <w:r w:rsidR="00E02E5B" w:rsidRPr="00717470">
        <w:rPr>
          <w:szCs w:val="24"/>
        </w:rPr>
        <w:t xml:space="preserve"> Üniversitesi </w:t>
      </w:r>
      <w:r w:rsidR="00A16C05" w:rsidRPr="00717470">
        <w:rPr>
          <w:szCs w:val="24"/>
        </w:rPr>
        <w:t xml:space="preserve">Sıfır </w:t>
      </w:r>
      <w:r w:rsidR="00E02E5B" w:rsidRPr="00717470">
        <w:rPr>
          <w:szCs w:val="24"/>
        </w:rPr>
        <w:t xml:space="preserve">Atık Yönetimi </w:t>
      </w:r>
      <w:r w:rsidR="00A16C05" w:rsidRPr="00717470">
        <w:rPr>
          <w:szCs w:val="24"/>
        </w:rPr>
        <w:t>Birimini,</w:t>
      </w:r>
    </w:p>
    <w:p w:rsidR="003B0EAF" w:rsidRPr="00717470" w:rsidRDefault="00E02E5B">
      <w:pPr>
        <w:numPr>
          <w:ilvl w:val="0"/>
          <w:numId w:val="1"/>
        </w:numPr>
        <w:spacing w:after="36"/>
        <w:ind w:right="0" w:hanging="412"/>
        <w:rPr>
          <w:szCs w:val="24"/>
        </w:rPr>
      </w:pPr>
      <w:r w:rsidRPr="00717470">
        <w:rPr>
          <w:szCs w:val="24"/>
        </w:rPr>
        <w:t xml:space="preserve">Atık Üreticisi: Faaliyetleri sonucu atık oluşumuna neden olan kişi ve/veya atığın </w:t>
      </w:r>
    </w:p>
    <w:p w:rsidR="003B0EAF" w:rsidRPr="00717470" w:rsidRDefault="00E02E5B">
      <w:pPr>
        <w:ind w:left="-5" w:right="0"/>
        <w:rPr>
          <w:szCs w:val="24"/>
        </w:rPr>
      </w:pPr>
      <w:proofErr w:type="gramStart"/>
      <w:r w:rsidRPr="00717470">
        <w:rPr>
          <w:szCs w:val="24"/>
        </w:rPr>
        <w:t>bileşiminde</w:t>
      </w:r>
      <w:proofErr w:type="gramEnd"/>
      <w:r w:rsidRPr="00717470">
        <w:rPr>
          <w:szCs w:val="24"/>
        </w:rPr>
        <w:t xml:space="preserve"> veya yapısında bir değişikliğe neden olacak ön işlem, karıştırma veya diğer işlemleri yapan herhangi bir </w:t>
      </w:r>
      <w:r w:rsidR="007A7FF7" w:rsidRPr="00717470">
        <w:rPr>
          <w:szCs w:val="24"/>
        </w:rPr>
        <w:t xml:space="preserve">gerçek ve/veya tüzel kişiyi (Akademik ve İdari </w:t>
      </w:r>
      <w:proofErr w:type="spellStart"/>
      <w:r w:rsidR="007A7FF7" w:rsidRPr="00717470">
        <w:rPr>
          <w:szCs w:val="24"/>
        </w:rPr>
        <w:t>Birimler</w:t>
      </w:r>
      <w:r w:rsidRPr="00717470">
        <w:rPr>
          <w:szCs w:val="24"/>
        </w:rPr>
        <w:t>’de</w:t>
      </w:r>
      <w:proofErr w:type="spellEnd"/>
      <w:r w:rsidRPr="00717470">
        <w:rPr>
          <w:szCs w:val="24"/>
        </w:rPr>
        <w:t xml:space="preserve"> eğitim-öğretim, araştırma, üretim ve hizmet faaliyetlerinde bulunan personeli), </w:t>
      </w:r>
    </w:p>
    <w:p w:rsidR="003B0EAF" w:rsidRPr="00717470" w:rsidRDefault="00A16C05">
      <w:pPr>
        <w:numPr>
          <w:ilvl w:val="0"/>
          <w:numId w:val="1"/>
        </w:numPr>
        <w:ind w:right="0" w:hanging="412"/>
        <w:rPr>
          <w:szCs w:val="24"/>
        </w:rPr>
      </w:pPr>
      <w:r w:rsidRPr="00717470">
        <w:rPr>
          <w:szCs w:val="24"/>
        </w:rPr>
        <w:t xml:space="preserve">Bakanlık: Çevre, </w:t>
      </w:r>
      <w:r w:rsidR="00E02E5B" w:rsidRPr="00717470">
        <w:rPr>
          <w:szCs w:val="24"/>
        </w:rPr>
        <w:t>Şehircilik</w:t>
      </w:r>
      <w:r w:rsidRPr="00717470">
        <w:rPr>
          <w:szCs w:val="24"/>
        </w:rPr>
        <w:t xml:space="preserve"> ve İklim Değişikliği</w:t>
      </w:r>
      <w:r w:rsidR="00E02E5B" w:rsidRPr="00717470">
        <w:rPr>
          <w:szCs w:val="24"/>
        </w:rPr>
        <w:t xml:space="preserve"> Bakanlığını, </w:t>
      </w:r>
    </w:p>
    <w:p w:rsidR="003B0EAF" w:rsidRPr="00717470" w:rsidRDefault="00E02E5B">
      <w:pPr>
        <w:numPr>
          <w:ilvl w:val="0"/>
          <w:numId w:val="1"/>
        </w:numPr>
        <w:ind w:right="0" w:hanging="412"/>
        <w:rPr>
          <w:szCs w:val="24"/>
        </w:rPr>
      </w:pPr>
      <w:r w:rsidRPr="00717470">
        <w:rPr>
          <w:szCs w:val="24"/>
        </w:rPr>
        <w:t>Kampüs</w:t>
      </w:r>
      <w:r w:rsidRPr="00E11292">
        <w:rPr>
          <w:szCs w:val="24"/>
        </w:rPr>
        <w:t>: Üniversite merkez ve ilçe yerleşim yerleri ile kullanım alanlarını,</w:t>
      </w:r>
      <w:r w:rsidRPr="00717470">
        <w:rPr>
          <w:szCs w:val="24"/>
        </w:rPr>
        <w:t xml:space="preserve"> </w:t>
      </w:r>
    </w:p>
    <w:p w:rsidR="003B0EAF" w:rsidRPr="00717470" w:rsidRDefault="00E02E5B" w:rsidP="008B3BDB">
      <w:pPr>
        <w:numPr>
          <w:ilvl w:val="0"/>
          <w:numId w:val="1"/>
        </w:numPr>
        <w:ind w:right="0" w:hanging="412"/>
        <w:rPr>
          <w:szCs w:val="24"/>
        </w:rPr>
      </w:pPr>
      <w:r w:rsidRPr="00717470">
        <w:rPr>
          <w:szCs w:val="24"/>
        </w:rPr>
        <w:t xml:space="preserve">Komisyon: </w:t>
      </w:r>
      <w:r w:rsidR="00B521B6" w:rsidRPr="00717470">
        <w:rPr>
          <w:szCs w:val="24"/>
        </w:rPr>
        <w:t>Selçuk</w:t>
      </w:r>
      <w:r w:rsidR="008B3BDB" w:rsidRPr="00717470">
        <w:rPr>
          <w:szCs w:val="24"/>
        </w:rPr>
        <w:t xml:space="preserve"> Üniversitesi Sürdürülebilirl</w:t>
      </w:r>
      <w:r w:rsidR="005911C3" w:rsidRPr="00717470">
        <w:rPr>
          <w:szCs w:val="24"/>
        </w:rPr>
        <w:t>ik Birimi</w:t>
      </w:r>
      <w:r w:rsidRPr="00717470">
        <w:rPr>
          <w:szCs w:val="24"/>
        </w:rPr>
        <w:t xml:space="preserve"> Komisyonunu,  </w:t>
      </w:r>
    </w:p>
    <w:p w:rsidR="003B0EAF" w:rsidRPr="00717470" w:rsidRDefault="00E02E5B">
      <w:pPr>
        <w:ind w:left="730" w:right="0"/>
        <w:rPr>
          <w:szCs w:val="24"/>
        </w:rPr>
      </w:pPr>
      <w:r w:rsidRPr="00717470">
        <w:rPr>
          <w:szCs w:val="24"/>
        </w:rPr>
        <w:t xml:space="preserve">ı) </w:t>
      </w:r>
      <w:r w:rsidR="00697CAA">
        <w:rPr>
          <w:szCs w:val="24"/>
        </w:rPr>
        <w:t xml:space="preserve"> </w:t>
      </w:r>
      <w:r w:rsidRPr="00717470">
        <w:rPr>
          <w:szCs w:val="24"/>
        </w:rPr>
        <w:t>Öğrenci:</w:t>
      </w:r>
      <w:r w:rsidRPr="00717470">
        <w:rPr>
          <w:b/>
          <w:szCs w:val="24"/>
        </w:rPr>
        <w:t xml:space="preserve"> </w:t>
      </w:r>
      <w:r w:rsidR="00B521B6" w:rsidRPr="00717470">
        <w:rPr>
          <w:szCs w:val="24"/>
        </w:rPr>
        <w:t>Selçuk</w:t>
      </w:r>
      <w:r w:rsidRPr="00717470">
        <w:rPr>
          <w:szCs w:val="24"/>
        </w:rPr>
        <w:t xml:space="preserve"> Üniversitesi öğrencilerini,  </w:t>
      </w:r>
    </w:p>
    <w:p w:rsidR="003B0EAF" w:rsidRPr="00717470" w:rsidRDefault="00E02E5B">
      <w:pPr>
        <w:numPr>
          <w:ilvl w:val="0"/>
          <w:numId w:val="1"/>
        </w:numPr>
        <w:ind w:right="0" w:hanging="412"/>
        <w:rPr>
          <w:szCs w:val="24"/>
        </w:rPr>
      </w:pPr>
      <w:r w:rsidRPr="00717470">
        <w:rPr>
          <w:szCs w:val="24"/>
        </w:rPr>
        <w:t xml:space="preserve">Rektör: </w:t>
      </w:r>
      <w:r w:rsidR="00B521B6" w:rsidRPr="00717470">
        <w:rPr>
          <w:szCs w:val="24"/>
        </w:rPr>
        <w:t>Selçuk</w:t>
      </w:r>
      <w:r w:rsidRPr="00717470">
        <w:rPr>
          <w:szCs w:val="24"/>
        </w:rPr>
        <w:t xml:space="preserve"> Üniversitesi Rektörünü,   </w:t>
      </w:r>
    </w:p>
    <w:p w:rsidR="00E352F7" w:rsidRDefault="00E02E5B" w:rsidP="00E352F7">
      <w:pPr>
        <w:numPr>
          <w:ilvl w:val="0"/>
          <w:numId w:val="1"/>
        </w:numPr>
        <w:ind w:right="0" w:hanging="412"/>
        <w:rPr>
          <w:szCs w:val="24"/>
        </w:rPr>
      </w:pPr>
      <w:r w:rsidRPr="00717470">
        <w:rPr>
          <w:szCs w:val="24"/>
        </w:rPr>
        <w:t xml:space="preserve">Rektör Yardımcısı: </w:t>
      </w:r>
      <w:r w:rsidR="00B521B6" w:rsidRPr="00717470">
        <w:rPr>
          <w:szCs w:val="24"/>
        </w:rPr>
        <w:t>Selçuk</w:t>
      </w:r>
      <w:r w:rsidR="00EA121A" w:rsidRPr="00717470">
        <w:rPr>
          <w:szCs w:val="24"/>
        </w:rPr>
        <w:t xml:space="preserve"> Üniversitesi Sürdürülebilirl</w:t>
      </w:r>
      <w:r w:rsidR="005911C3" w:rsidRPr="00717470">
        <w:rPr>
          <w:szCs w:val="24"/>
        </w:rPr>
        <w:t>ik Birimi</w:t>
      </w:r>
      <w:r w:rsidR="00EA121A" w:rsidRPr="00717470">
        <w:rPr>
          <w:szCs w:val="24"/>
        </w:rPr>
        <w:t>nden</w:t>
      </w:r>
      <w:r w:rsidR="00E352F7">
        <w:rPr>
          <w:szCs w:val="24"/>
        </w:rPr>
        <w:t xml:space="preserve"> sorumlu Rektör</w:t>
      </w:r>
    </w:p>
    <w:p w:rsidR="003B0EAF" w:rsidRPr="00717470" w:rsidRDefault="00E02E5B" w:rsidP="00E352F7">
      <w:pPr>
        <w:ind w:left="0" w:right="0" w:firstLine="0"/>
        <w:rPr>
          <w:szCs w:val="24"/>
        </w:rPr>
      </w:pPr>
      <w:r w:rsidRPr="00717470">
        <w:rPr>
          <w:szCs w:val="24"/>
        </w:rPr>
        <w:t xml:space="preserve">Yardımcısını,  </w:t>
      </w:r>
    </w:p>
    <w:p w:rsidR="00C76C5B" w:rsidRPr="00717470" w:rsidRDefault="007A7FF7" w:rsidP="00EA121A">
      <w:pPr>
        <w:numPr>
          <w:ilvl w:val="0"/>
          <w:numId w:val="1"/>
        </w:numPr>
        <w:ind w:right="0" w:hanging="412"/>
        <w:rPr>
          <w:szCs w:val="24"/>
        </w:rPr>
      </w:pPr>
      <w:r w:rsidRPr="00717470">
        <w:rPr>
          <w:szCs w:val="24"/>
        </w:rPr>
        <w:t>Senato</w:t>
      </w:r>
      <w:r w:rsidR="00C76C5B" w:rsidRPr="00717470">
        <w:rPr>
          <w:szCs w:val="24"/>
        </w:rPr>
        <w:t>: Selçuk Ün</w:t>
      </w:r>
      <w:r w:rsidR="00A16C05" w:rsidRPr="00717470">
        <w:rPr>
          <w:szCs w:val="24"/>
        </w:rPr>
        <w:t>iversitesi Senatosunu,</w:t>
      </w:r>
    </w:p>
    <w:p w:rsidR="007A7FF7" w:rsidRPr="00717470" w:rsidRDefault="00E02E5B" w:rsidP="00A16C05">
      <w:pPr>
        <w:numPr>
          <w:ilvl w:val="0"/>
          <w:numId w:val="1"/>
        </w:numPr>
        <w:ind w:right="0" w:hanging="412"/>
        <w:rPr>
          <w:szCs w:val="24"/>
        </w:rPr>
      </w:pPr>
      <w:r w:rsidRPr="00717470">
        <w:rPr>
          <w:szCs w:val="24"/>
        </w:rPr>
        <w:t xml:space="preserve">Üniversite: </w:t>
      </w:r>
      <w:r w:rsidR="00B521B6" w:rsidRPr="00717470">
        <w:rPr>
          <w:szCs w:val="24"/>
        </w:rPr>
        <w:t>Selçuk</w:t>
      </w:r>
      <w:r w:rsidR="00A16C05" w:rsidRPr="00717470">
        <w:rPr>
          <w:szCs w:val="24"/>
        </w:rPr>
        <w:t xml:space="preserve"> Üniversitesini</w:t>
      </w:r>
      <w:r w:rsidR="007A7FF7" w:rsidRPr="00717470">
        <w:rPr>
          <w:szCs w:val="24"/>
        </w:rPr>
        <w:t>,</w:t>
      </w:r>
    </w:p>
    <w:p w:rsidR="003B0EAF" w:rsidRPr="00717470" w:rsidRDefault="00A16C05" w:rsidP="00717470">
      <w:pPr>
        <w:ind w:right="0"/>
        <w:rPr>
          <w:szCs w:val="24"/>
        </w:rPr>
      </w:pPr>
      <w:r w:rsidRPr="00717470">
        <w:rPr>
          <w:szCs w:val="24"/>
        </w:rPr>
        <w:t xml:space="preserve"> </w:t>
      </w:r>
      <w:proofErr w:type="gramStart"/>
      <w:r w:rsidR="00E02E5B" w:rsidRPr="00717470">
        <w:rPr>
          <w:szCs w:val="24"/>
        </w:rPr>
        <w:t>ifade</w:t>
      </w:r>
      <w:proofErr w:type="gramEnd"/>
      <w:r w:rsidR="00E02E5B" w:rsidRPr="00717470">
        <w:rPr>
          <w:szCs w:val="24"/>
        </w:rPr>
        <w:t xml:space="preserve"> eder. </w:t>
      </w:r>
    </w:p>
    <w:p w:rsidR="007A7FF7" w:rsidRPr="00717470" w:rsidRDefault="00E02E5B" w:rsidP="00F7290B">
      <w:pPr>
        <w:spacing w:after="0" w:line="259" w:lineRule="auto"/>
        <w:ind w:right="7"/>
        <w:jc w:val="center"/>
        <w:rPr>
          <w:szCs w:val="24"/>
        </w:rPr>
      </w:pPr>
      <w:r w:rsidRPr="00717470">
        <w:rPr>
          <w:b/>
          <w:szCs w:val="24"/>
        </w:rPr>
        <w:lastRenderedPageBreak/>
        <w:t>İKİNCİ BÖLÜM</w:t>
      </w:r>
    </w:p>
    <w:p w:rsidR="003B0EAF" w:rsidRPr="00717470" w:rsidRDefault="00CC4450" w:rsidP="00F7290B">
      <w:pPr>
        <w:spacing w:after="0" w:line="259" w:lineRule="auto"/>
        <w:ind w:right="7"/>
        <w:jc w:val="center"/>
        <w:rPr>
          <w:szCs w:val="24"/>
        </w:rPr>
      </w:pPr>
      <w:r w:rsidRPr="00717470">
        <w:rPr>
          <w:b/>
          <w:szCs w:val="24"/>
        </w:rPr>
        <w:t>Sürdürülebilirlik</w:t>
      </w:r>
      <w:r w:rsidRPr="00717470">
        <w:rPr>
          <w:szCs w:val="24"/>
        </w:rPr>
        <w:t xml:space="preserve"> </w:t>
      </w:r>
      <w:r w:rsidR="00DB584E" w:rsidRPr="00717470">
        <w:rPr>
          <w:b/>
          <w:szCs w:val="24"/>
        </w:rPr>
        <w:t>Birimin</w:t>
      </w:r>
      <w:r w:rsidRPr="00717470">
        <w:rPr>
          <w:b/>
          <w:szCs w:val="24"/>
        </w:rPr>
        <w:t>in</w:t>
      </w:r>
      <w:r w:rsidR="00E02E5B" w:rsidRPr="00717470">
        <w:rPr>
          <w:b/>
          <w:szCs w:val="24"/>
        </w:rPr>
        <w:t xml:space="preserve"> Amacı ve Faaliyet Alanları</w:t>
      </w:r>
    </w:p>
    <w:p w:rsidR="003B0EAF" w:rsidRPr="00717470" w:rsidRDefault="00E02E5B">
      <w:pPr>
        <w:spacing w:after="23" w:line="259" w:lineRule="auto"/>
        <w:ind w:left="54" w:right="0" w:firstLine="0"/>
        <w:jc w:val="center"/>
        <w:rPr>
          <w:szCs w:val="24"/>
        </w:rPr>
      </w:pPr>
      <w:r w:rsidRPr="00717470">
        <w:rPr>
          <w:b/>
          <w:szCs w:val="24"/>
        </w:rPr>
        <w:t xml:space="preserve"> </w:t>
      </w:r>
    </w:p>
    <w:p w:rsidR="003B0EAF" w:rsidRPr="00717470" w:rsidRDefault="007A7FF7">
      <w:pPr>
        <w:pStyle w:val="Balk1"/>
        <w:ind w:left="715" w:right="0"/>
        <w:rPr>
          <w:szCs w:val="24"/>
        </w:rPr>
      </w:pPr>
      <w:r w:rsidRPr="00717470">
        <w:rPr>
          <w:szCs w:val="24"/>
        </w:rPr>
        <w:t>Birimin A</w:t>
      </w:r>
      <w:r w:rsidR="00E02E5B" w:rsidRPr="00717470">
        <w:rPr>
          <w:szCs w:val="24"/>
        </w:rPr>
        <w:t xml:space="preserve">macı </w:t>
      </w:r>
    </w:p>
    <w:p w:rsidR="007A7FF7" w:rsidRPr="00717470" w:rsidRDefault="00E02E5B" w:rsidP="007A7FF7">
      <w:pPr>
        <w:ind w:left="-15" w:right="0" w:firstLine="720"/>
        <w:rPr>
          <w:szCs w:val="24"/>
        </w:rPr>
      </w:pPr>
      <w:r w:rsidRPr="00717470">
        <w:rPr>
          <w:b/>
          <w:szCs w:val="24"/>
        </w:rPr>
        <w:t xml:space="preserve">MADDE 5 </w:t>
      </w:r>
      <w:r w:rsidRPr="00717470">
        <w:rPr>
          <w:szCs w:val="24"/>
        </w:rPr>
        <w:t xml:space="preserve">– (1) </w:t>
      </w:r>
      <w:r w:rsidR="003F2C2B" w:rsidRPr="00717470">
        <w:rPr>
          <w:szCs w:val="24"/>
        </w:rPr>
        <w:t>Birimin</w:t>
      </w:r>
      <w:r w:rsidR="007A7FF7" w:rsidRPr="00717470">
        <w:rPr>
          <w:szCs w:val="24"/>
        </w:rPr>
        <w:t xml:space="preserve"> A</w:t>
      </w:r>
      <w:r w:rsidRPr="00717470">
        <w:rPr>
          <w:szCs w:val="24"/>
        </w:rPr>
        <w:t>m</w:t>
      </w:r>
      <w:r w:rsidR="003F2C2B" w:rsidRPr="00717470">
        <w:rPr>
          <w:szCs w:val="24"/>
        </w:rPr>
        <w:t xml:space="preserve">acı; </w:t>
      </w:r>
      <w:r w:rsidR="007A7FF7" w:rsidRPr="00717470">
        <w:rPr>
          <w:szCs w:val="24"/>
        </w:rPr>
        <w:t xml:space="preserve">Birleşmiş Milletler Sürdürülebilir Kalkınma Amaçları başta olmak üzere tüm sürdürülebilirlik alanlarında Üniversiteye ait politikaların oluşturulmasına ve bunların uygulanmasına katkı sağlamak; Üniversite bünyesinde </w:t>
      </w:r>
      <w:proofErr w:type="gramStart"/>
      <w:r w:rsidR="007A7FF7" w:rsidRPr="00717470">
        <w:rPr>
          <w:szCs w:val="24"/>
        </w:rPr>
        <w:t>ekolojik</w:t>
      </w:r>
      <w:proofErr w:type="gramEnd"/>
      <w:r w:rsidR="007A7FF7" w:rsidRPr="00717470">
        <w:rPr>
          <w:szCs w:val="24"/>
        </w:rPr>
        <w:t xml:space="preserve"> ayak izine sebep olan faaliyetleri azaltmak, akademisyenlerin, öğrencilerin ve idari personelin sürdürülebilirlik bilincinin gelişmesi ve çevreye duyarlılığını arttıracak faaliyet ve etkinlikleri düzenlemek, sürdürülebilirlik alanında toplumsal ve ulusal işbirlikleri geliştirmektir.</w:t>
      </w:r>
    </w:p>
    <w:p w:rsidR="007A7FF7" w:rsidRPr="00717470" w:rsidRDefault="007A7FF7" w:rsidP="007A7FF7">
      <w:pPr>
        <w:ind w:left="-15" w:right="0" w:firstLine="720"/>
        <w:rPr>
          <w:b/>
          <w:szCs w:val="24"/>
        </w:rPr>
      </w:pPr>
    </w:p>
    <w:p w:rsidR="003B0EAF" w:rsidRPr="00717470" w:rsidRDefault="00D34B44">
      <w:pPr>
        <w:pStyle w:val="Balk1"/>
        <w:ind w:left="715" w:right="0"/>
        <w:rPr>
          <w:szCs w:val="24"/>
        </w:rPr>
      </w:pPr>
      <w:r w:rsidRPr="00717470">
        <w:rPr>
          <w:szCs w:val="24"/>
        </w:rPr>
        <w:t>Sürdürülebilirlik Biriminin</w:t>
      </w:r>
      <w:r w:rsidR="00E02E5B" w:rsidRPr="00717470">
        <w:rPr>
          <w:szCs w:val="24"/>
        </w:rPr>
        <w:t xml:space="preserve"> faaliyet alanları </w:t>
      </w:r>
    </w:p>
    <w:p w:rsidR="003F2C2B" w:rsidRPr="00717470" w:rsidRDefault="00E02E5B" w:rsidP="007A7FF7">
      <w:pPr>
        <w:ind w:left="730" w:right="2458"/>
        <w:rPr>
          <w:szCs w:val="24"/>
        </w:rPr>
      </w:pPr>
      <w:r w:rsidRPr="00717470">
        <w:rPr>
          <w:b/>
          <w:szCs w:val="24"/>
        </w:rPr>
        <w:t>MADDE 6 –</w:t>
      </w:r>
      <w:r w:rsidRPr="00717470">
        <w:rPr>
          <w:szCs w:val="24"/>
        </w:rPr>
        <w:t xml:space="preserve"> (1) </w:t>
      </w:r>
      <w:r w:rsidR="00D34B44" w:rsidRPr="00717470">
        <w:rPr>
          <w:szCs w:val="24"/>
        </w:rPr>
        <w:t>Birimin</w:t>
      </w:r>
      <w:r w:rsidRPr="00717470">
        <w:rPr>
          <w:szCs w:val="24"/>
        </w:rPr>
        <w:t xml:space="preserve"> faaliyet alanları şunlardır:  </w:t>
      </w:r>
    </w:p>
    <w:p w:rsidR="003B0EAF" w:rsidRPr="00717470" w:rsidRDefault="00E02E5B" w:rsidP="007A7FF7">
      <w:pPr>
        <w:pStyle w:val="ListeParagraf"/>
        <w:numPr>
          <w:ilvl w:val="0"/>
          <w:numId w:val="2"/>
        </w:numPr>
        <w:ind w:right="763"/>
        <w:rPr>
          <w:szCs w:val="24"/>
        </w:rPr>
      </w:pPr>
      <w:r w:rsidRPr="00717470">
        <w:rPr>
          <w:szCs w:val="24"/>
        </w:rPr>
        <w:t xml:space="preserve">Kampüsteki sürdürülebilirlik faaliyetlerini </w:t>
      </w:r>
      <w:r w:rsidR="00D34B44" w:rsidRPr="00717470">
        <w:rPr>
          <w:szCs w:val="24"/>
        </w:rPr>
        <w:t>k</w:t>
      </w:r>
      <w:r w:rsidR="007A7FF7" w:rsidRPr="00717470">
        <w:rPr>
          <w:szCs w:val="24"/>
        </w:rPr>
        <w:t>oordine etmek.</w:t>
      </w:r>
    </w:p>
    <w:p w:rsidR="009E7587" w:rsidRDefault="00E02E5B" w:rsidP="009E7587">
      <w:pPr>
        <w:pStyle w:val="ListeParagraf"/>
        <w:numPr>
          <w:ilvl w:val="0"/>
          <w:numId w:val="2"/>
        </w:numPr>
        <w:ind w:right="0"/>
        <w:rPr>
          <w:szCs w:val="24"/>
        </w:rPr>
      </w:pPr>
      <w:r w:rsidRPr="00717470">
        <w:rPr>
          <w:szCs w:val="24"/>
        </w:rPr>
        <w:t>Kampüsteki farkındalık çalışmalarının yürütülm</w:t>
      </w:r>
      <w:r w:rsidR="009E7587">
        <w:rPr>
          <w:szCs w:val="24"/>
        </w:rPr>
        <w:t>esi ve sürdürülebilir bir ortam</w:t>
      </w:r>
    </w:p>
    <w:p w:rsidR="00BE5BD9" w:rsidRPr="00717470" w:rsidRDefault="00E02E5B" w:rsidP="009E7587">
      <w:pPr>
        <w:pStyle w:val="ListeParagraf"/>
        <w:ind w:left="0" w:right="0" w:firstLine="0"/>
        <w:rPr>
          <w:szCs w:val="24"/>
        </w:rPr>
      </w:pPr>
      <w:proofErr w:type="gramStart"/>
      <w:r w:rsidRPr="00717470">
        <w:rPr>
          <w:szCs w:val="24"/>
        </w:rPr>
        <w:t>oluşturulabilmesi</w:t>
      </w:r>
      <w:proofErr w:type="gramEnd"/>
      <w:r w:rsidRPr="00717470">
        <w:rPr>
          <w:szCs w:val="24"/>
        </w:rPr>
        <w:t xml:space="preserve"> için gerekli olan; su, atık, enerji yönetimi ve ulaşım politikalarının oluşturulmasında rehberlik etmek.  </w:t>
      </w:r>
    </w:p>
    <w:p w:rsidR="00BE5BD9" w:rsidRPr="00717470" w:rsidRDefault="00E02E5B" w:rsidP="007A7FF7">
      <w:pPr>
        <w:pStyle w:val="ListeParagraf"/>
        <w:numPr>
          <w:ilvl w:val="0"/>
          <w:numId w:val="2"/>
        </w:numPr>
        <w:ind w:right="0"/>
        <w:rPr>
          <w:szCs w:val="24"/>
        </w:rPr>
      </w:pPr>
      <w:r w:rsidRPr="00717470">
        <w:rPr>
          <w:szCs w:val="24"/>
        </w:rPr>
        <w:t xml:space="preserve">Üniversitenin </w:t>
      </w:r>
      <w:r w:rsidR="009A303A" w:rsidRPr="00717470">
        <w:rPr>
          <w:szCs w:val="24"/>
        </w:rPr>
        <w:t>i</w:t>
      </w:r>
      <w:r w:rsidR="007A7FF7" w:rsidRPr="00717470">
        <w:rPr>
          <w:szCs w:val="24"/>
        </w:rPr>
        <w:t>lgili</w:t>
      </w:r>
      <w:r w:rsidR="009A303A" w:rsidRPr="00717470">
        <w:rPr>
          <w:szCs w:val="24"/>
        </w:rPr>
        <w:t xml:space="preserve"> birimleri</w:t>
      </w:r>
      <w:r w:rsidRPr="00717470">
        <w:rPr>
          <w:szCs w:val="24"/>
        </w:rPr>
        <w:t xml:space="preserve"> ile birlikte koordineli bir şekilde çalışmak. </w:t>
      </w:r>
    </w:p>
    <w:p w:rsidR="00AF5879" w:rsidRDefault="00D34B44" w:rsidP="009E7587">
      <w:pPr>
        <w:pStyle w:val="ListeParagraf"/>
        <w:numPr>
          <w:ilvl w:val="0"/>
          <w:numId w:val="2"/>
        </w:numPr>
        <w:ind w:right="0"/>
        <w:rPr>
          <w:szCs w:val="24"/>
        </w:rPr>
      </w:pPr>
      <w:r w:rsidRPr="00717470">
        <w:rPr>
          <w:szCs w:val="24"/>
        </w:rPr>
        <w:t>Üniversiteye ait sürdürülebilirlik web sitesinin güncellenmesini ve ger</w:t>
      </w:r>
      <w:r w:rsidR="00AF5879">
        <w:rPr>
          <w:szCs w:val="24"/>
        </w:rPr>
        <w:t>ekli bilgilerin</w:t>
      </w:r>
    </w:p>
    <w:p w:rsidR="00BE5BD9" w:rsidRPr="00717470" w:rsidRDefault="00D34B44" w:rsidP="00AF5879">
      <w:pPr>
        <w:pStyle w:val="ListeParagraf"/>
        <w:ind w:left="0" w:right="0" w:firstLine="0"/>
        <w:rPr>
          <w:szCs w:val="24"/>
        </w:rPr>
      </w:pPr>
      <w:proofErr w:type="gramStart"/>
      <w:r w:rsidRPr="00717470">
        <w:rPr>
          <w:szCs w:val="24"/>
        </w:rPr>
        <w:t>kamuoyu</w:t>
      </w:r>
      <w:proofErr w:type="gramEnd"/>
      <w:r w:rsidRPr="00717470">
        <w:rPr>
          <w:szCs w:val="24"/>
        </w:rPr>
        <w:t xml:space="preserve"> ile paylaşılmasını sağlar.</w:t>
      </w:r>
    </w:p>
    <w:p w:rsidR="00AF5879" w:rsidRDefault="00E02E5B" w:rsidP="009E7587">
      <w:pPr>
        <w:pStyle w:val="ListeParagraf"/>
        <w:numPr>
          <w:ilvl w:val="0"/>
          <w:numId w:val="2"/>
        </w:numPr>
        <w:ind w:right="0"/>
        <w:rPr>
          <w:szCs w:val="24"/>
        </w:rPr>
      </w:pPr>
      <w:r w:rsidRPr="00717470">
        <w:rPr>
          <w:szCs w:val="24"/>
        </w:rPr>
        <w:t xml:space="preserve">Üniversite personeli ve öğrencilerinin </w:t>
      </w:r>
      <w:r w:rsidR="007A7FF7" w:rsidRPr="00717470">
        <w:rPr>
          <w:szCs w:val="24"/>
        </w:rPr>
        <w:t xml:space="preserve">“iklim değişikliği ile mücadele, </w:t>
      </w:r>
      <w:r w:rsidR="00AF5879">
        <w:rPr>
          <w:szCs w:val="24"/>
        </w:rPr>
        <w:t>israf, enerji</w:t>
      </w:r>
    </w:p>
    <w:p w:rsidR="00BE5BD9" w:rsidRPr="00717470" w:rsidRDefault="00E02E5B" w:rsidP="00AF5879">
      <w:pPr>
        <w:pStyle w:val="ListeParagraf"/>
        <w:ind w:left="0" w:right="0" w:firstLine="0"/>
        <w:rPr>
          <w:szCs w:val="24"/>
        </w:rPr>
      </w:pPr>
      <w:proofErr w:type="gramStart"/>
      <w:r w:rsidRPr="00717470">
        <w:rPr>
          <w:szCs w:val="24"/>
        </w:rPr>
        <w:t>verimliliği</w:t>
      </w:r>
      <w:proofErr w:type="gramEnd"/>
      <w:r w:rsidRPr="00717470">
        <w:rPr>
          <w:szCs w:val="24"/>
        </w:rPr>
        <w:t>, su yönetimi ve azalt, yeniden kullan, geri dönüştür</w:t>
      </w:r>
      <w:r w:rsidR="007A7FF7" w:rsidRPr="00717470">
        <w:rPr>
          <w:szCs w:val="24"/>
        </w:rPr>
        <w:t>, sıfır atık</w:t>
      </w:r>
      <w:r w:rsidRPr="00717470">
        <w:rPr>
          <w:szCs w:val="24"/>
        </w:rPr>
        <w:t xml:space="preserve">” gibi sürdürülebilirlik uygulamalarına yönelik farkındalıklarının arttırılmasını sağlamak ve buna dair alışkanlıklarının oluşmasına destek olmak.  </w:t>
      </w:r>
    </w:p>
    <w:p w:rsidR="00BE5BD9" w:rsidRPr="00717470" w:rsidRDefault="00E02E5B" w:rsidP="007A7FF7">
      <w:pPr>
        <w:pStyle w:val="ListeParagraf"/>
        <w:numPr>
          <w:ilvl w:val="0"/>
          <w:numId w:val="2"/>
        </w:numPr>
        <w:ind w:right="0"/>
        <w:rPr>
          <w:szCs w:val="24"/>
        </w:rPr>
      </w:pPr>
      <w:r w:rsidRPr="00717470">
        <w:rPr>
          <w:szCs w:val="24"/>
        </w:rPr>
        <w:t xml:space="preserve">Sürdürülebilirlik ile ilgili akademik faaliyetler düzenlemek. </w:t>
      </w:r>
    </w:p>
    <w:p w:rsidR="00BE5BD9" w:rsidRPr="00717470" w:rsidRDefault="00E02E5B" w:rsidP="007A7FF7">
      <w:pPr>
        <w:pStyle w:val="ListeParagraf"/>
        <w:numPr>
          <w:ilvl w:val="0"/>
          <w:numId w:val="2"/>
        </w:numPr>
        <w:ind w:right="0"/>
        <w:rPr>
          <w:szCs w:val="24"/>
        </w:rPr>
      </w:pPr>
      <w:r w:rsidRPr="00717470">
        <w:rPr>
          <w:szCs w:val="24"/>
        </w:rPr>
        <w:t xml:space="preserve">Öğrenci toplulukları ile birlikte farkındalık etkinlikleri düzenlemek.  </w:t>
      </w:r>
    </w:p>
    <w:p w:rsidR="00AF5879" w:rsidRDefault="00E02E5B" w:rsidP="007A7FF7">
      <w:pPr>
        <w:pStyle w:val="ListeParagraf"/>
        <w:numPr>
          <w:ilvl w:val="0"/>
          <w:numId w:val="2"/>
        </w:numPr>
        <w:ind w:right="0"/>
        <w:rPr>
          <w:szCs w:val="24"/>
        </w:rPr>
      </w:pPr>
      <w:r w:rsidRPr="00717470">
        <w:rPr>
          <w:szCs w:val="24"/>
        </w:rPr>
        <w:t>Üniversite personeli ve öğrencilerini, sürdürülebilir</w:t>
      </w:r>
      <w:r w:rsidR="00AF5879">
        <w:rPr>
          <w:szCs w:val="24"/>
        </w:rPr>
        <w:t>lik adına yapılacak faaliyetler</w:t>
      </w:r>
    </w:p>
    <w:p w:rsidR="007A7FF7" w:rsidRPr="00717470" w:rsidRDefault="00E02E5B" w:rsidP="00AF5879">
      <w:pPr>
        <w:pStyle w:val="ListeParagraf"/>
        <w:ind w:left="0" w:right="0" w:firstLine="0"/>
        <w:rPr>
          <w:szCs w:val="24"/>
        </w:rPr>
      </w:pPr>
      <w:proofErr w:type="gramStart"/>
      <w:r w:rsidRPr="00717470">
        <w:rPr>
          <w:szCs w:val="24"/>
        </w:rPr>
        <w:t>h</w:t>
      </w:r>
      <w:r w:rsidR="00BE5BD9" w:rsidRPr="00717470">
        <w:rPr>
          <w:szCs w:val="24"/>
        </w:rPr>
        <w:t>akkında</w:t>
      </w:r>
      <w:proofErr w:type="gramEnd"/>
      <w:r w:rsidR="00BE5BD9" w:rsidRPr="00717470">
        <w:rPr>
          <w:szCs w:val="24"/>
        </w:rPr>
        <w:t xml:space="preserve"> bilgilendirmek. </w:t>
      </w:r>
    </w:p>
    <w:p w:rsidR="007A7FF7" w:rsidRPr="00717470" w:rsidRDefault="007A7FF7" w:rsidP="007A7FF7">
      <w:pPr>
        <w:pStyle w:val="ListeParagraf"/>
        <w:numPr>
          <w:ilvl w:val="0"/>
          <w:numId w:val="2"/>
        </w:numPr>
        <w:ind w:right="0"/>
        <w:rPr>
          <w:szCs w:val="24"/>
        </w:rPr>
      </w:pPr>
      <w:r w:rsidRPr="00717470">
        <w:rPr>
          <w:szCs w:val="24"/>
        </w:rPr>
        <w:t>Diğer kurum ve kuruluşlar ile birlikte toplumsal sorumluluk projeleri yapmak.</w:t>
      </w:r>
    </w:p>
    <w:p w:rsidR="00383F41" w:rsidRDefault="00E02E5B" w:rsidP="007A7FF7">
      <w:pPr>
        <w:pStyle w:val="ListeParagraf"/>
        <w:numPr>
          <w:ilvl w:val="0"/>
          <w:numId w:val="2"/>
        </w:numPr>
        <w:ind w:right="0"/>
        <w:rPr>
          <w:szCs w:val="24"/>
        </w:rPr>
      </w:pPr>
      <w:r w:rsidRPr="00717470">
        <w:rPr>
          <w:szCs w:val="24"/>
        </w:rPr>
        <w:t>Enerji, su, ulaşım, çevre eğitimi ve çevre konularındaki ulusal ve uluslararas</w:t>
      </w:r>
      <w:r w:rsidR="00383F41">
        <w:rPr>
          <w:szCs w:val="24"/>
        </w:rPr>
        <w:t>ı standartları</w:t>
      </w:r>
    </w:p>
    <w:p w:rsidR="007A7FF7" w:rsidRPr="00717470" w:rsidRDefault="00E02E5B" w:rsidP="00383F41">
      <w:pPr>
        <w:pStyle w:val="ListeParagraf"/>
        <w:ind w:left="0" w:right="0" w:firstLine="0"/>
        <w:rPr>
          <w:szCs w:val="24"/>
        </w:rPr>
      </w:pPr>
      <w:proofErr w:type="gramStart"/>
      <w:r w:rsidRPr="00717470">
        <w:rPr>
          <w:szCs w:val="24"/>
        </w:rPr>
        <w:t>takip</w:t>
      </w:r>
      <w:proofErr w:type="gramEnd"/>
      <w:r w:rsidRPr="00717470">
        <w:rPr>
          <w:szCs w:val="24"/>
        </w:rPr>
        <w:t xml:space="preserve"> etmek.  </w:t>
      </w:r>
    </w:p>
    <w:p w:rsidR="003B0EAF" w:rsidRPr="00717470" w:rsidRDefault="007A7FF7" w:rsidP="007A7FF7">
      <w:pPr>
        <w:pStyle w:val="ListeParagraf"/>
        <w:numPr>
          <w:ilvl w:val="0"/>
          <w:numId w:val="2"/>
        </w:numPr>
        <w:ind w:right="0"/>
        <w:rPr>
          <w:szCs w:val="24"/>
        </w:rPr>
      </w:pPr>
      <w:r w:rsidRPr="00717470">
        <w:rPr>
          <w:szCs w:val="24"/>
        </w:rPr>
        <w:t>Sürdürülebilir tasarım ve ürün gelişimini desteklemek.</w:t>
      </w:r>
      <w:r w:rsidR="00E02E5B" w:rsidRPr="00717470">
        <w:rPr>
          <w:szCs w:val="24"/>
        </w:rPr>
        <w:t xml:space="preserve"> </w:t>
      </w:r>
    </w:p>
    <w:p w:rsidR="00F7290B" w:rsidRPr="00D42443" w:rsidRDefault="00E02E5B" w:rsidP="00D42443">
      <w:pPr>
        <w:spacing w:after="30" w:line="259" w:lineRule="auto"/>
        <w:ind w:left="720" w:right="0" w:firstLine="0"/>
        <w:jc w:val="left"/>
        <w:rPr>
          <w:szCs w:val="24"/>
        </w:rPr>
      </w:pPr>
      <w:r w:rsidRPr="00717470">
        <w:rPr>
          <w:szCs w:val="24"/>
        </w:rPr>
        <w:t xml:space="preserve"> </w:t>
      </w:r>
    </w:p>
    <w:p w:rsidR="00F7290B" w:rsidRPr="00717470" w:rsidRDefault="00F7290B">
      <w:pPr>
        <w:spacing w:after="0" w:line="259" w:lineRule="auto"/>
        <w:ind w:right="7"/>
        <w:jc w:val="center"/>
        <w:rPr>
          <w:b/>
          <w:szCs w:val="24"/>
        </w:rPr>
      </w:pPr>
    </w:p>
    <w:p w:rsidR="0050451D" w:rsidRPr="00717470" w:rsidRDefault="00E02E5B">
      <w:pPr>
        <w:spacing w:after="0" w:line="259" w:lineRule="auto"/>
        <w:ind w:right="7"/>
        <w:jc w:val="center"/>
        <w:rPr>
          <w:b/>
          <w:szCs w:val="24"/>
        </w:rPr>
      </w:pPr>
      <w:r w:rsidRPr="00717470">
        <w:rPr>
          <w:b/>
          <w:szCs w:val="24"/>
        </w:rPr>
        <w:t>ÜÇÜNCÜ BÖLÜM</w:t>
      </w:r>
    </w:p>
    <w:p w:rsidR="00511707" w:rsidRPr="00717470" w:rsidRDefault="00511707" w:rsidP="00D42443">
      <w:pPr>
        <w:jc w:val="center"/>
        <w:rPr>
          <w:b/>
          <w:szCs w:val="24"/>
        </w:rPr>
      </w:pPr>
      <w:r w:rsidRPr="00717470">
        <w:rPr>
          <w:b/>
          <w:szCs w:val="24"/>
        </w:rPr>
        <w:t>Üniversite Sürdürülebilirlik Komisyonunun Oluşturulması ve İşleyişi, Görev ve Sorumlulukları, Yetkileri ile Komisyon Kararlarının Uygulanması ve Takibi</w:t>
      </w:r>
    </w:p>
    <w:p w:rsidR="00511707" w:rsidRPr="00717470" w:rsidRDefault="00511707" w:rsidP="00511707">
      <w:pPr>
        <w:rPr>
          <w:szCs w:val="24"/>
        </w:rPr>
      </w:pPr>
    </w:p>
    <w:p w:rsidR="00511707" w:rsidRPr="00717470" w:rsidRDefault="00511707" w:rsidP="00511707">
      <w:pPr>
        <w:rPr>
          <w:b/>
          <w:szCs w:val="24"/>
        </w:rPr>
      </w:pPr>
      <w:r w:rsidRPr="00717470">
        <w:rPr>
          <w:b/>
          <w:szCs w:val="24"/>
        </w:rPr>
        <w:t>Üniversite Sürdürülebilirlik Komisyonunun oluşturulması ve işleyişi</w:t>
      </w:r>
    </w:p>
    <w:p w:rsidR="00511707" w:rsidRPr="00717470" w:rsidRDefault="00F7290B" w:rsidP="00511707">
      <w:pPr>
        <w:rPr>
          <w:szCs w:val="24"/>
        </w:rPr>
      </w:pPr>
      <w:r w:rsidRPr="00717470">
        <w:rPr>
          <w:b/>
          <w:szCs w:val="24"/>
        </w:rPr>
        <w:t>MADDE 7</w:t>
      </w:r>
      <w:r w:rsidR="00511707" w:rsidRPr="00717470">
        <w:rPr>
          <w:b/>
          <w:szCs w:val="24"/>
        </w:rPr>
        <w:t xml:space="preserve"> – (1)</w:t>
      </w:r>
      <w:r w:rsidR="00511707" w:rsidRPr="00717470">
        <w:rPr>
          <w:szCs w:val="24"/>
        </w:rPr>
        <w:t xml:space="preserve"> Sürdürülebilirlik Komisyonun başkanlığını Rektör veya Rektörün görevlendireceği Rektör Yardımcısı yapar.</w:t>
      </w:r>
    </w:p>
    <w:p w:rsidR="00511707" w:rsidRPr="00717470" w:rsidRDefault="00511707" w:rsidP="00653F11">
      <w:pPr>
        <w:ind w:firstLine="698"/>
        <w:rPr>
          <w:szCs w:val="24"/>
        </w:rPr>
      </w:pPr>
      <w:r w:rsidRPr="00717470">
        <w:rPr>
          <w:szCs w:val="24"/>
        </w:rPr>
        <w:lastRenderedPageBreak/>
        <w:t xml:space="preserve">(2) Komisyon üyeleri, aynı fakülteden, enstitüden, yüksekokuldan ve meslek yüksekokulundan birden fazla olmamak ve farklı bilim alanlarından olmak üzere Senato tarafından belirlenen üyelerden oluşur. </w:t>
      </w:r>
    </w:p>
    <w:p w:rsidR="00511707" w:rsidRPr="00717470" w:rsidRDefault="00511707" w:rsidP="00653F11">
      <w:pPr>
        <w:ind w:firstLine="698"/>
        <w:rPr>
          <w:szCs w:val="24"/>
        </w:rPr>
      </w:pPr>
      <w:r w:rsidRPr="00717470">
        <w:rPr>
          <w:szCs w:val="24"/>
        </w:rPr>
        <w:t>(3) Komisyon üyelerinden senato tarafından belirlenen üyelerin görev süresi ise iki yıldır. Üyeler bu sürecin sonunda yeniden görevlendirilebilirler.  Üyeliklerden herhangi bir sebeple boşalma olursa bir ay içinde Senato tarafından boşalan üyenin yerine geçecek üye belirlenir.</w:t>
      </w:r>
    </w:p>
    <w:p w:rsidR="00511707" w:rsidRPr="00717470" w:rsidRDefault="00511707" w:rsidP="00653F11">
      <w:pPr>
        <w:ind w:firstLine="698"/>
        <w:rPr>
          <w:szCs w:val="24"/>
        </w:rPr>
      </w:pPr>
      <w:r w:rsidRPr="00717470">
        <w:rPr>
          <w:szCs w:val="24"/>
        </w:rPr>
        <w:t>(4) Geçerli mazereti olmaksızın komisyon toplantılarına arka arkaya iki kere katılmayan veya çekilmek isteyen ya da görevini yapamaz hale gelen üyelerin görevi, görev süresi bitimi beklenilmeden kendiliğinden sona erer.</w:t>
      </w:r>
    </w:p>
    <w:p w:rsidR="00511707" w:rsidRPr="00717470" w:rsidRDefault="00511707" w:rsidP="00653F11">
      <w:pPr>
        <w:ind w:firstLine="698"/>
        <w:rPr>
          <w:szCs w:val="24"/>
        </w:rPr>
      </w:pPr>
      <w:r w:rsidRPr="00717470">
        <w:rPr>
          <w:szCs w:val="24"/>
        </w:rPr>
        <w:t>(5) Komisyon yılda en az iki kez olmak üzere başkanın çağrısı üzerine toplanır. Toplantıların gündem maddeleri, yeri, zamanı ve süresi başkan tarafından belirlenir ve katılımcılara 2 (iki) gün öncesinden yazılı veya sözlü olarak bildirilir. Ayrıca başkan üyelerin üçte birinin yazılı talebi üzerine ve talep edilen gündemle yedi gün içinde komisyonu toplantıya çağırır. Toplantı gündemi, toplantı sırasında üyelerin teklifi üzerine komisyon kararıyla değiştirilebilir.</w:t>
      </w:r>
    </w:p>
    <w:p w:rsidR="00511707" w:rsidRPr="00717470" w:rsidRDefault="00511707" w:rsidP="00653F11">
      <w:pPr>
        <w:ind w:firstLine="698"/>
        <w:rPr>
          <w:szCs w:val="24"/>
        </w:rPr>
      </w:pPr>
      <w:r w:rsidRPr="00717470">
        <w:rPr>
          <w:szCs w:val="24"/>
        </w:rPr>
        <w:t>(6) Komisyon salt çoğunlukla toplanır ve kararlar toplantıya katılan üyelerin salt çoğunluğuyla alınır. Çekimser oy kullanılamaz. Ancak toplantıda karar için gerekli nisabın sağlanamadığı durumlarda bir sonraki toplantıda da oylarda eşitlik olması halinde başkanın oy kullandığı tarafın kararı geçerli olur. Alınan kararlar toplantı tutanağına veya karar defterine kayıt edilir ve bir sonraki toplantıda başkan ve üyeler tarafından imzalanır.</w:t>
      </w:r>
    </w:p>
    <w:p w:rsidR="00511707" w:rsidRPr="00717470" w:rsidRDefault="00511707" w:rsidP="00653F11">
      <w:pPr>
        <w:ind w:firstLine="698"/>
        <w:rPr>
          <w:szCs w:val="24"/>
        </w:rPr>
      </w:pPr>
      <w:r w:rsidRPr="00717470">
        <w:rPr>
          <w:szCs w:val="24"/>
        </w:rPr>
        <w:t>(7) Gündem üzerinde görüşmeler tamamlandıktan sonra gündem maddesi oya sunulur. Oylamalar açık yapılır. Kararlara muhalif kalan üyeler, muhalefet şerhlerini bir sonraki toplantı gününe kadar yazılı olarak komisyona iletirler. Muhalefet şerhlerini iletmeyen üyeler komisyon kararına katılmış sayılır.</w:t>
      </w:r>
    </w:p>
    <w:p w:rsidR="00511707" w:rsidRPr="00717470" w:rsidRDefault="00511707" w:rsidP="00653F11">
      <w:pPr>
        <w:ind w:firstLine="698"/>
        <w:rPr>
          <w:szCs w:val="24"/>
        </w:rPr>
      </w:pPr>
      <w:r w:rsidRPr="00717470">
        <w:rPr>
          <w:szCs w:val="24"/>
        </w:rPr>
        <w:t xml:space="preserve">(8) Komisyon ofis ve personel destek </w:t>
      </w:r>
      <w:r w:rsidRPr="00717470">
        <w:rPr>
          <w:szCs w:val="24"/>
          <w:shd w:val="clear" w:color="auto" w:fill="FFFFFF" w:themeFill="background1"/>
        </w:rPr>
        <w:t>hizmetleri Strateji Geliştirme Daire Başkanlığı tarafından</w:t>
      </w:r>
      <w:r w:rsidRPr="00717470">
        <w:rPr>
          <w:szCs w:val="24"/>
        </w:rPr>
        <w:t xml:space="preserve"> yürütülür. </w:t>
      </w:r>
    </w:p>
    <w:p w:rsidR="00511707" w:rsidRPr="00717470" w:rsidRDefault="00511707" w:rsidP="00B71FA9">
      <w:pPr>
        <w:spacing w:after="0" w:line="259" w:lineRule="auto"/>
        <w:ind w:left="0" w:right="7" w:firstLine="0"/>
        <w:rPr>
          <w:b/>
          <w:szCs w:val="24"/>
        </w:rPr>
      </w:pPr>
    </w:p>
    <w:p w:rsidR="003B0EAF" w:rsidRPr="00717470" w:rsidRDefault="00E02E5B">
      <w:pPr>
        <w:spacing w:after="0" w:line="259" w:lineRule="auto"/>
        <w:ind w:right="7"/>
        <w:jc w:val="center"/>
        <w:rPr>
          <w:szCs w:val="24"/>
        </w:rPr>
      </w:pPr>
      <w:r w:rsidRPr="00717470">
        <w:rPr>
          <w:b/>
          <w:szCs w:val="24"/>
        </w:rPr>
        <w:t xml:space="preserve"> </w:t>
      </w:r>
      <w:r w:rsidR="00581EC8" w:rsidRPr="00717470">
        <w:rPr>
          <w:b/>
          <w:szCs w:val="24"/>
        </w:rPr>
        <w:t>Sürdürülebilirlik Biriminin</w:t>
      </w:r>
      <w:r w:rsidRPr="00717470">
        <w:rPr>
          <w:b/>
          <w:szCs w:val="24"/>
        </w:rPr>
        <w:t xml:space="preserve"> Görev, Yetki ve Sorumlulukları </w:t>
      </w:r>
    </w:p>
    <w:p w:rsidR="003B0EAF" w:rsidRPr="00717470" w:rsidRDefault="00E02E5B">
      <w:pPr>
        <w:spacing w:after="25" w:line="259" w:lineRule="auto"/>
        <w:ind w:left="720" w:right="0" w:firstLine="0"/>
        <w:jc w:val="left"/>
        <w:rPr>
          <w:szCs w:val="24"/>
        </w:rPr>
      </w:pPr>
      <w:r w:rsidRPr="00717470">
        <w:rPr>
          <w:b/>
          <w:szCs w:val="24"/>
        </w:rPr>
        <w:t xml:space="preserve"> </w:t>
      </w:r>
    </w:p>
    <w:p w:rsidR="0050451D" w:rsidRPr="00717470" w:rsidRDefault="00F7290B" w:rsidP="0050451D">
      <w:pPr>
        <w:rPr>
          <w:szCs w:val="24"/>
        </w:rPr>
      </w:pPr>
      <w:r w:rsidRPr="00717470">
        <w:rPr>
          <w:b/>
          <w:szCs w:val="24"/>
        </w:rPr>
        <w:t>MADDE 8</w:t>
      </w:r>
      <w:r w:rsidR="00E02E5B" w:rsidRPr="00717470">
        <w:rPr>
          <w:szCs w:val="24"/>
        </w:rPr>
        <w:t>–</w:t>
      </w:r>
      <w:r w:rsidR="00E02E5B" w:rsidRPr="00717470">
        <w:rPr>
          <w:b/>
          <w:szCs w:val="24"/>
        </w:rPr>
        <w:t xml:space="preserve"> </w:t>
      </w:r>
      <w:r w:rsidR="0050451D" w:rsidRPr="00717470">
        <w:rPr>
          <w:szCs w:val="24"/>
        </w:rPr>
        <w:t>Üniversite Sürdürülebilirlik Komisyonunun yetkileri şunlardır:</w:t>
      </w:r>
    </w:p>
    <w:p w:rsidR="0050451D" w:rsidRPr="00717470" w:rsidRDefault="0050451D" w:rsidP="00F73539">
      <w:pPr>
        <w:ind w:firstLine="698"/>
        <w:rPr>
          <w:szCs w:val="24"/>
        </w:rPr>
      </w:pPr>
      <w:r w:rsidRPr="00717470">
        <w:rPr>
          <w:szCs w:val="24"/>
        </w:rPr>
        <w:t>a) Sürdürülebilirlik çalışmalarının izlemek, incelemek, değerlendirmek ve gerektiğinde yerinde çalışmalar yapmak ve çalışma ekiplerine yaptırmak,</w:t>
      </w:r>
    </w:p>
    <w:p w:rsidR="0050451D" w:rsidRPr="00717470" w:rsidRDefault="0050451D" w:rsidP="00F73539">
      <w:pPr>
        <w:ind w:firstLine="698"/>
        <w:rPr>
          <w:szCs w:val="24"/>
        </w:rPr>
      </w:pPr>
      <w:r w:rsidRPr="00717470">
        <w:rPr>
          <w:szCs w:val="24"/>
        </w:rPr>
        <w:t>b) Sürdürülebilirlik çalışmaları kapsamında geçici veya sürekli olarak çalışma ekipleri oluşturmak,</w:t>
      </w:r>
    </w:p>
    <w:p w:rsidR="0050451D" w:rsidRPr="00717470" w:rsidRDefault="0050451D" w:rsidP="00F73539">
      <w:pPr>
        <w:ind w:firstLine="698"/>
        <w:rPr>
          <w:szCs w:val="24"/>
        </w:rPr>
      </w:pPr>
      <w:r w:rsidRPr="00717470">
        <w:rPr>
          <w:szCs w:val="24"/>
        </w:rPr>
        <w:t>c) Sürdürülebilirlik kültürünü geliştirilmesi ve yaygınlaştırılması kapsamında eğitim, toplantı, çalıştay ve benzeri faaliyetlerde bulunmak,</w:t>
      </w:r>
    </w:p>
    <w:p w:rsidR="0050451D" w:rsidRPr="00717470" w:rsidRDefault="00F73539" w:rsidP="00F73539">
      <w:pPr>
        <w:ind w:firstLine="698"/>
        <w:rPr>
          <w:szCs w:val="24"/>
        </w:rPr>
      </w:pPr>
      <w:r>
        <w:rPr>
          <w:szCs w:val="24"/>
        </w:rPr>
        <w:t>d</w:t>
      </w:r>
      <w:r w:rsidR="0050451D" w:rsidRPr="00717470">
        <w:rPr>
          <w:szCs w:val="24"/>
        </w:rPr>
        <w:t>) Yıllık sürdürülebilirlik raporunu hazırlayacak kişi, birim veya ekibi belirlemek ve raporu Senato’ya sunmak,</w:t>
      </w:r>
    </w:p>
    <w:p w:rsidR="0050451D" w:rsidRPr="00717470" w:rsidRDefault="00F73539" w:rsidP="00F73539">
      <w:pPr>
        <w:ind w:firstLine="698"/>
        <w:rPr>
          <w:szCs w:val="24"/>
        </w:rPr>
      </w:pPr>
      <w:r>
        <w:rPr>
          <w:szCs w:val="24"/>
        </w:rPr>
        <w:t>e</w:t>
      </w:r>
      <w:r w:rsidR="0050451D" w:rsidRPr="00717470">
        <w:rPr>
          <w:szCs w:val="24"/>
        </w:rPr>
        <w:t>) Görev alanıyla ilgili konularda standartlar belirlemek; formlar, rehberler ve kararlar almak,</w:t>
      </w:r>
    </w:p>
    <w:p w:rsidR="0050451D" w:rsidRPr="00717470" w:rsidRDefault="00F73539" w:rsidP="00F73539">
      <w:pPr>
        <w:ind w:firstLine="698"/>
        <w:rPr>
          <w:szCs w:val="24"/>
        </w:rPr>
      </w:pPr>
      <w:r>
        <w:rPr>
          <w:szCs w:val="24"/>
        </w:rPr>
        <w:t>f</w:t>
      </w:r>
      <w:r w:rsidR="0050451D" w:rsidRPr="00717470">
        <w:rPr>
          <w:szCs w:val="24"/>
        </w:rPr>
        <w:t>) Yapılan başvuruları değerlendirmek ve sonuçları izlemek,</w:t>
      </w:r>
    </w:p>
    <w:p w:rsidR="0050451D" w:rsidRPr="00717470" w:rsidRDefault="00F73539" w:rsidP="00F73539">
      <w:pPr>
        <w:ind w:firstLine="698"/>
        <w:rPr>
          <w:szCs w:val="24"/>
        </w:rPr>
      </w:pPr>
      <w:r>
        <w:rPr>
          <w:szCs w:val="24"/>
        </w:rPr>
        <w:t>g</w:t>
      </w:r>
      <w:r w:rsidR="0050451D" w:rsidRPr="00717470">
        <w:rPr>
          <w:szCs w:val="24"/>
        </w:rPr>
        <w:t>)  Oy hakkı olmaksızın teknik yardım almak amacıyla uzman kişileri toplantılara davet etmek,</w:t>
      </w:r>
    </w:p>
    <w:p w:rsidR="0050451D" w:rsidRPr="00717470" w:rsidRDefault="00F73539" w:rsidP="001C481B">
      <w:pPr>
        <w:ind w:firstLine="698"/>
        <w:rPr>
          <w:szCs w:val="24"/>
        </w:rPr>
      </w:pPr>
      <w:r>
        <w:rPr>
          <w:szCs w:val="24"/>
        </w:rPr>
        <w:lastRenderedPageBreak/>
        <w:t>h</w:t>
      </w:r>
      <w:r w:rsidR="0050451D" w:rsidRPr="00717470">
        <w:rPr>
          <w:szCs w:val="24"/>
        </w:rPr>
        <w:t>)  Sürdürülebilirlik ile ilgili etüt, inceleme, araştırma ve diğer çalışmalar ile istatistikî verileri değerlendirerek gerekli gördüklerini yayımlamak,</w:t>
      </w:r>
    </w:p>
    <w:p w:rsidR="0050451D" w:rsidRPr="00717470" w:rsidRDefault="00F73539" w:rsidP="001C481B">
      <w:pPr>
        <w:ind w:firstLine="698"/>
        <w:rPr>
          <w:szCs w:val="24"/>
        </w:rPr>
      </w:pPr>
      <w:r>
        <w:rPr>
          <w:szCs w:val="24"/>
        </w:rPr>
        <w:t>i</w:t>
      </w:r>
      <w:r w:rsidR="0050451D" w:rsidRPr="00717470">
        <w:rPr>
          <w:szCs w:val="24"/>
        </w:rPr>
        <w:t>) Üniversitemiz içinde kişi ve birimlerle doğrudan yazışma yapmak,</w:t>
      </w:r>
    </w:p>
    <w:p w:rsidR="0050451D" w:rsidRPr="00717470" w:rsidRDefault="00F73539" w:rsidP="001C481B">
      <w:pPr>
        <w:ind w:firstLine="698"/>
        <w:rPr>
          <w:szCs w:val="24"/>
        </w:rPr>
      </w:pPr>
      <w:r>
        <w:rPr>
          <w:szCs w:val="24"/>
        </w:rPr>
        <w:t>j</w:t>
      </w:r>
      <w:r w:rsidR="0050451D" w:rsidRPr="00717470">
        <w:rPr>
          <w:szCs w:val="24"/>
        </w:rPr>
        <w:t xml:space="preserve">) İnceleme ve araştırma yapılmasına ihtiyaç duyulan konuların görüşülmesinden önce kişi, birim veya ekiplerden rapor veya doküman hazırlanmasın istemek, </w:t>
      </w:r>
    </w:p>
    <w:p w:rsidR="0050451D" w:rsidRPr="00717470" w:rsidRDefault="00F73539" w:rsidP="001C481B">
      <w:pPr>
        <w:ind w:firstLine="698"/>
        <w:rPr>
          <w:szCs w:val="24"/>
        </w:rPr>
      </w:pPr>
      <w:r>
        <w:rPr>
          <w:szCs w:val="24"/>
        </w:rPr>
        <w:t>k</w:t>
      </w:r>
      <w:r w:rsidR="0050451D" w:rsidRPr="00717470">
        <w:rPr>
          <w:szCs w:val="24"/>
        </w:rPr>
        <w:t>) Görevlendirmeler Rektör tarafından yapılır.</w:t>
      </w:r>
    </w:p>
    <w:p w:rsidR="001D7CF6" w:rsidRPr="00717470" w:rsidRDefault="001D7CF6" w:rsidP="0050451D">
      <w:pPr>
        <w:rPr>
          <w:szCs w:val="24"/>
        </w:rPr>
      </w:pPr>
    </w:p>
    <w:p w:rsidR="001D7CF6" w:rsidRPr="00717470" w:rsidRDefault="001D7CF6" w:rsidP="001D7CF6">
      <w:pPr>
        <w:rPr>
          <w:b/>
          <w:szCs w:val="24"/>
        </w:rPr>
      </w:pPr>
      <w:r w:rsidRPr="00717470">
        <w:rPr>
          <w:b/>
          <w:szCs w:val="24"/>
        </w:rPr>
        <w:t>Üniversite Sürdürülebilirlik Komisyonunun Görev ve Sorumlulukları</w:t>
      </w:r>
    </w:p>
    <w:p w:rsidR="001D7CF6" w:rsidRPr="00717470" w:rsidRDefault="00F7290B" w:rsidP="001D7CF6">
      <w:pPr>
        <w:rPr>
          <w:szCs w:val="24"/>
        </w:rPr>
      </w:pPr>
      <w:r w:rsidRPr="00717470">
        <w:rPr>
          <w:b/>
          <w:szCs w:val="24"/>
        </w:rPr>
        <w:t>MADDE 9</w:t>
      </w:r>
      <w:r w:rsidR="001D7CF6" w:rsidRPr="00717470">
        <w:rPr>
          <w:b/>
          <w:szCs w:val="24"/>
        </w:rPr>
        <w:t xml:space="preserve"> – (1)</w:t>
      </w:r>
      <w:r w:rsidR="001D7CF6" w:rsidRPr="00717470">
        <w:rPr>
          <w:szCs w:val="24"/>
        </w:rPr>
        <w:t xml:space="preserve"> Üniversite Sürdürülebilirlik Komisyonunun görev ve sorumlulukları şunlardır:</w:t>
      </w:r>
    </w:p>
    <w:p w:rsidR="001D7CF6" w:rsidRPr="00717470" w:rsidRDefault="001D7CF6" w:rsidP="001D7CF6">
      <w:pPr>
        <w:pStyle w:val="ListeParagraf"/>
        <w:numPr>
          <w:ilvl w:val="0"/>
          <w:numId w:val="9"/>
        </w:numPr>
        <w:rPr>
          <w:szCs w:val="24"/>
        </w:rPr>
      </w:pPr>
      <w:r w:rsidRPr="00717470">
        <w:rPr>
          <w:szCs w:val="24"/>
        </w:rPr>
        <w:t>Komisyon gündemini oluşturmak ve alınan kararları uygulamak,</w:t>
      </w:r>
    </w:p>
    <w:p w:rsidR="001D7CF6" w:rsidRPr="00717470" w:rsidRDefault="001D7CF6" w:rsidP="001D7CF6">
      <w:pPr>
        <w:pStyle w:val="ListeParagraf"/>
        <w:numPr>
          <w:ilvl w:val="0"/>
          <w:numId w:val="9"/>
        </w:numPr>
        <w:rPr>
          <w:szCs w:val="24"/>
        </w:rPr>
      </w:pPr>
      <w:r w:rsidRPr="00717470">
        <w:rPr>
          <w:szCs w:val="24"/>
        </w:rPr>
        <w:t>Komisyonun görüşü doğrultusunda gelecek yılın çalışma programını hazırlamak,</w:t>
      </w:r>
    </w:p>
    <w:p w:rsidR="001D7CF6" w:rsidRPr="00717470" w:rsidRDefault="001D7CF6" w:rsidP="001D7CF6">
      <w:pPr>
        <w:numPr>
          <w:ilvl w:val="0"/>
          <w:numId w:val="9"/>
        </w:numPr>
        <w:ind w:right="0"/>
        <w:rPr>
          <w:szCs w:val="24"/>
        </w:rPr>
      </w:pPr>
      <w:r w:rsidRPr="00717470">
        <w:rPr>
          <w:szCs w:val="24"/>
        </w:rPr>
        <w:t>Birimde çalışan, yarı zamanlı ve gönüllü öğrencilerin çalışmalarına nezaret etmek ve bunları yönlendirmek,</w:t>
      </w:r>
    </w:p>
    <w:p w:rsidR="001D7CF6" w:rsidRPr="00717470" w:rsidRDefault="001D7CF6" w:rsidP="001D7CF6">
      <w:pPr>
        <w:numPr>
          <w:ilvl w:val="0"/>
          <w:numId w:val="9"/>
        </w:numPr>
        <w:ind w:right="0"/>
        <w:rPr>
          <w:szCs w:val="24"/>
        </w:rPr>
      </w:pPr>
      <w:r w:rsidRPr="00717470">
        <w:rPr>
          <w:szCs w:val="24"/>
        </w:rPr>
        <w:t xml:space="preserve">Üniversitenin sürdürülebilirlik politikalarını oluşturmak ve Sıfır Atık Birimi ile koordineli şekilde çalışarak işlemesini sağlamak,  </w:t>
      </w:r>
    </w:p>
    <w:p w:rsidR="001D7CF6" w:rsidRPr="00717470" w:rsidRDefault="001D7CF6" w:rsidP="001D7CF6">
      <w:pPr>
        <w:numPr>
          <w:ilvl w:val="0"/>
          <w:numId w:val="9"/>
        </w:numPr>
        <w:ind w:right="0"/>
        <w:rPr>
          <w:szCs w:val="24"/>
        </w:rPr>
      </w:pPr>
      <w:r w:rsidRPr="00717470">
        <w:rPr>
          <w:szCs w:val="24"/>
        </w:rPr>
        <w:t>Atık yönetimi sürecinde görev alan tüm birimlerin, kurulların ve idari personelin düzenli ve etkin çalışmasına katkı sağlamak,</w:t>
      </w:r>
    </w:p>
    <w:p w:rsidR="008A2F11" w:rsidRPr="00717470" w:rsidRDefault="001D7CF6" w:rsidP="008A2F11">
      <w:pPr>
        <w:numPr>
          <w:ilvl w:val="0"/>
          <w:numId w:val="9"/>
        </w:numPr>
        <w:ind w:right="0"/>
        <w:rPr>
          <w:szCs w:val="24"/>
        </w:rPr>
      </w:pPr>
      <w:r w:rsidRPr="00717470">
        <w:rPr>
          <w:szCs w:val="24"/>
        </w:rPr>
        <w:t xml:space="preserve">Akademik ve İdari Birimlerde bilgilendirme faaliyetleri yürütmek ve faaliyet alanı ile ilgili eğitim faaliyetleri planlamak ve Rektörlüğün onayına sunmak, onaylanan eğitim ve seminer faaliyetlerini organize etmek. </w:t>
      </w:r>
    </w:p>
    <w:p w:rsidR="001D7CF6" w:rsidRPr="00717470" w:rsidRDefault="008A2F11" w:rsidP="008A2F11">
      <w:pPr>
        <w:numPr>
          <w:ilvl w:val="0"/>
          <w:numId w:val="9"/>
        </w:numPr>
        <w:ind w:right="0"/>
        <w:rPr>
          <w:szCs w:val="24"/>
        </w:rPr>
      </w:pPr>
      <w:r w:rsidRPr="00717470">
        <w:rPr>
          <w:szCs w:val="24"/>
        </w:rPr>
        <w:t>Gerekli hallerde atıklar ve atık yönetimi konularında Rektörlüğe ve ilgili birimlere bilgi, teknik destek ve talep halinde danışmanlık hizmetleri vermek.</w:t>
      </w:r>
    </w:p>
    <w:p w:rsidR="008A2F11" w:rsidRPr="00717470" w:rsidRDefault="008A2F11" w:rsidP="008A2F11">
      <w:pPr>
        <w:numPr>
          <w:ilvl w:val="0"/>
          <w:numId w:val="9"/>
        </w:numPr>
        <w:ind w:right="0"/>
        <w:rPr>
          <w:szCs w:val="24"/>
        </w:rPr>
      </w:pPr>
      <w:r w:rsidRPr="00717470">
        <w:rPr>
          <w:szCs w:val="24"/>
        </w:rPr>
        <w:t>Kampüsteki her bina için belirlenecek atık sorumlularını Rektörlüğe önermek.</w:t>
      </w:r>
      <w:r w:rsidRPr="00717470">
        <w:rPr>
          <w:rFonts w:eastAsia="Calibri"/>
          <w:szCs w:val="24"/>
        </w:rPr>
        <w:t xml:space="preserve"> </w:t>
      </w:r>
    </w:p>
    <w:p w:rsidR="008A2F11" w:rsidRPr="00717470" w:rsidRDefault="008A2F11" w:rsidP="008A2F11">
      <w:pPr>
        <w:numPr>
          <w:ilvl w:val="0"/>
          <w:numId w:val="9"/>
        </w:numPr>
        <w:ind w:right="0"/>
        <w:rPr>
          <w:szCs w:val="24"/>
        </w:rPr>
      </w:pPr>
      <w:r w:rsidRPr="00717470">
        <w:rPr>
          <w:szCs w:val="24"/>
        </w:rPr>
        <w:t xml:space="preserve">Görev alanı ile ilgili kanun ve yönetmeliklerdeki değişiklikleri izlemek ve bunlarla ilgili çalışmalar yapmak. </w:t>
      </w:r>
    </w:p>
    <w:p w:rsidR="008A2F11" w:rsidRPr="00717470" w:rsidRDefault="008A2F11" w:rsidP="008A2F11">
      <w:pPr>
        <w:numPr>
          <w:ilvl w:val="0"/>
          <w:numId w:val="9"/>
        </w:numPr>
        <w:ind w:right="0"/>
        <w:rPr>
          <w:szCs w:val="24"/>
        </w:rPr>
      </w:pPr>
      <w:r w:rsidRPr="00717470">
        <w:rPr>
          <w:szCs w:val="24"/>
        </w:rPr>
        <w:t xml:space="preserve">İdari ve Mali İşler Daire Başkanlığı, Yapı İşleri ve Teknik Daire Başkanlığı ve Sıfır Atık Birimi ile birlikte, Kampüs içinde sürdürülebilirlik konularında çalışmalar yapmak.  </w:t>
      </w:r>
    </w:p>
    <w:p w:rsidR="008A2F11" w:rsidRPr="00717470" w:rsidRDefault="008A2F11" w:rsidP="008A2F11">
      <w:pPr>
        <w:numPr>
          <w:ilvl w:val="0"/>
          <w:numId w:val="9"/>
        </w:numPr>
        <w:spacing w:after="32"/>
        <w:ind w:right="0"/>
        <w:rPr>
          <w:szCs w:val="24"/>
        </w:rPr>
      </w:pPr>
      <w:r w:rsidRPr="00717470">
        <w:rPr>
          <w:szCs w:val="24"/>
        </w:rPr>
        <w:t xml:space="preserve">İdari ve Mali İşler Daire Başkanlığı, Yapı İşleri ve Teknik Daire Başkanlığı ve Sıfır Atık Birimi ile koordineli olarak sürdürülebilirlik çalışmaları kapsamında ihtiyaç duyulacak </w:t>
      </w:r>
      <w:proofErr w:type="gramStart"/>
      <w:r w:rsidRPr="00717470">
        <w:rPr>
          <w:szCs w:val="24"/>
        </w:rPr>
        <w:t>envanter</w:t>
      </w:r>
      <w:proofErr w:type="gramEnd"/>
      <w:r w:rsidRPr="00717470">
        <w:rPr>
          <w:szCs w:val="24"/>
        </w:rPr>
        <w:t xml:space="preserve"> ve dokümantasyon işlemleri için çalışmalar yapmak.   </w:t>
      </w:r>
    </w:p>
    <w:p w:rsidR="008A2F11" w:rsidRPr="00717470" w:rsidRDefault="008A2F11" w:rsidP="008A2F11">
      <w:pPr>
        <w:numPr>
          <w:ilvl w:val="0"/>
          <w:numId w:val="9"/>
        </w:numPr>
        <w:spacing w:after="36"/>
        <w:ind w:right="0"/>
        <w:rPr>
          <w:szCs w:val="24"/>
        </w:rPr>
      </w:pPr>
      <w:r w:rsidRPr="00717470">
        <w:rPr>
          <w:szCs w:val="24"/>
        </w:rPr>
        <w:t xml:space="preserve">Atık, su ve enerji tüketimini azaltacak tedbirlerin alınması ve uygulamaya geçirilmesi için Yapı İşleri Daire Başkanlığı ve diğer birimler ile iş birliği içinde çalışma yapmak. </w:t>
      </w:r>
    </w:p>
    <w:p w:rsidR="00F7290B" w:rsidRDefault="008A2F11" w:rsidP="00F7290B">
      <w:pPr>
        <w:numPr>
          <w:ilvl w:val="0"/>
          <w:numId w:val="9"/>
        </w:numPr>
        <w:ind w:right="0"/>
        <w:rPr>
          <w:szCs w:val="24"/>
        </w:rPr>
      </w:pPr>
      <w:r w:rsidRPr="00717470">
        <w:rPr>
          <w:szCs w:val="24"/>
        </w:rPr>
        <w:t xml:space="preserve">Üniversite personelinin, Üniversitenin sürdürülebilirlik Birimi politikaları ve bunlara dayalı uygulamalardan haberdar olması için gerekli bilgilendirme çalışmaları yapmak. </w:t>
      </w:r>
    </w:p>
    <w:p w:rsidR="001C481B" w:rsidRDefault="001C481B" w:rsidP="001C481B">
      <w:pPr>
        <w:ind w:left="720" w:right="0" w:firstLine="0"/>
        <w:rPr>
          <w:szCs w:val="24"/>
        </w:rPr>
      </w:pPr>
    </w:p>
    <w:p w:rsidR="00030F26" w:rsidRDefault="00030F26" w:rsidP="001C481B">
      <w:pPr>
        <w:ind w:left="720" w:right="0" w:firstLine="0"/>
        <w:rPr>
          <w:szCs w:val="24"/>
        </w:rPr>
      </w:pPr>
    </w:p>
    <w:p w:rsidR="00030F26" w:rsidRDefault="00030F26" w:rsidP="001C481B">
      <w:pPr>
        <w:ind w:left="720" w:right="0" w:firstLine="0"/>
        <w:rPr>
          <w:szCs w:val="24"/>
        </w:rPr>
      </w:pPr>
    </w:p>
    <w:p w:rsidR="00030F26" w:rsidRDefault="00030F26" w:rsidP="001C481B">
      <w:pPr>
        <w:ind w:left="720" w:right="0" w:firstLine="0"/>
        <w:rPr>
          <w:szCs w:val="24"/>
        </w:rPr>
      </w:pPr>
    </w:p>
    <w:p w:rsidR="00030F26" w:rsidRDefault="00030F26" w:rsidP="001C481B">
      <w:pPr>
        <w:ind w:left="720" w:right="0" w:firstLine="0"/>
        <w:rPr>
          <w:szCs w:val="24"/>
        </w:rPr>
      </w:pPr>
    </w:p>
    <w:p w:rsidR="00030F26" w:rsidRDefault="00030F26" w:rsidP="001C481B">
      <w:pPr>
        <w:ind w:left="720" w:right="0" w:firstLine="0"/>
        <w:rPr>
          <w:szCs w:val="24"/>
        </w:rPr>
      </w:pPr>
    </w:p>
    <w:p w:rsidR="00030F26" w:rsidRDefault="00030F26" w:rsidP="001C481B">
      <w:pPr>
        <w:ind w:left="720" w:right="0" w:firstLine="0"/>
        <w:rPr>
          <w:szCs w:val="24"/>
        </w:rPr>
      </w:pPr>
    </w:p>
    <w:p w:rsidR="001C481B" w:rsidRPr="00717470" w:rsidRDefault="001C481B" w:rsidP="001C481B">
      <w:pPr>
        <w:ind w:left="720" w:right="0" w:firstLine="0"/>
        <w:rPr>
          <w:szCs w:val="24"/>
        </w:rPr>
      </w:pPr>
    </w:p>
    <w:p w:rsidR="002E76AF" w:rsidRPr="00717470" w:rsidRDefault="00F7290B" w:rsidP="00F7290B">
      <w:pPr>
        <w:ind w:left="720" w:right="0" w:firstLine="0"/>
        <w:jc w:val="center"/>
        <w:rPr>
          <w:b/>
          <w:szCs w:val="24"/>
        </w:rPr>
      </w:pPr>
      <w:r w:rsidRPr="00717470">
        <w:rPr>
          <w:b/>
          <w:szCs w:val="24"/>
        </w:rPr>
        <w:lastRenderedPageBreak/>
        <w:t>DÖRDÜNCÜ</w:t>
      </w:r>
      <w:r w:rsidR="00E02E5B" w:rsidRPr="00717470">
        <w:rPr>
          <w:b/>
          <w:szCs w:val="24"/>
        </w:rPr>
        <w:t xml:space="preserve"> BÖLÜM </w:t>
      </w:r>
    </w:p>
    <w:p w:rsidR="003B0EAF" w:rsidRPr="00717470" w:rsidRDefault="00E02E5B" w:rsidP="00F7290B">
      <w:pPr>
        <w:ind w:left="720" w:right="0" w:firstLine="0"/>
        <w:jc w:val="center"/>
        <w:rPr>
          <w:szCs w:val="24"/>
        </w:rPr>
      </w:pPr>
      <w:r w:rsidRPr="00717470">
        <w:rPr>
          <w:b/>
          <w:szCs w:val="24"/>
        </w:rPr>
        <w:t>Çeşitli ve Son Hükümler</w:t>
      </w:r>
    </w:p>
    <w:p w:rsidR="003B0EAF" w:rsidRPr="00717470" w:rsidRDefault="00E02E5B">
      <w:pPr>
        <w:spacing w:after="25" w:line="259" w:lineRule="auto"/>
        <w:ind w:left="720" w:right="0" w:firstLine="0"/>
        <w:jc w:val="left"/>
        <w:rPr>
          <w:szCs w:val="24"/>
        </w:rPr>
      </w:pPr>
      <w:r w:rsidRPr="00717470">
        <w:rPr>
          <w:b/>
          <w:szCs w:val="24"/>
        </w:rPr>
        <w:t xml:space="preserve"> </w:t>
      </w:r>
    </w:p>
    <w:p w:rsidR="003B0EAF" w:rsidRPr="00717470" w:rsidRDefault="00E02E5B">
      <w:pPr>
        <w:pStyle w:val="Balk1"/>
        <w:ind w:left="715" w:right="0"/>
        <w:rPr>
          <w:szCs w:val="24"/>
        </w:rPr>
      </w:pPr>
      <w:r w:rsidRPr="00717470">
        <w:rPr>
          <w:szCs w:val="24"/>
        </w:rPr>
        <w:t xml:space="preserve">Hüküm bulunmayan haller  </w:t>
      </w:r>
    </w:p>
    <w:p w:rsidR="003B0EAF" w:rsidRPr="00717470" w:rsidRDefault="00E55089" w:rsidP="00F7290B">
      <w:pPr>
        <w:ind w:left="-15" w:right="0" w:firstLine="720"/>
        <w:rPr>
          <w:szCs w:val="24"/>
        </w:rPr>
      </w:pPr>
      <w:r w:rsidRPr="00717470">
        <w:rPr>
          <w:b/>
          <w:szCs w:val="24"/>
        </w:rPr>
        <w:t>MADDE 10</w:t>
      </w:r>
      <w:r w:rsidR="00E02E5B" w:rsidRPr="00717470">
        <w:rPr>
          <w:b/>
          <w:szCs w:val="24"/>
        </w:rPr>
        <w:t xml:space="preserve"> </w:t>
      </w:r>
      <w:r w:rsidR="00E02E5B" w:rsidRPr="00717470">
        <w:rPr>
          <w:szCs w:val="24"/>
        </w:rPr>
        <w:t xml:space="preserve">– (1) Bu Yönergede hüküm bulunmayan hallerde, ilgili diğer mevzuat hükümleri ile Senato ve Üniversite Yönetim Kurulu kararları uygulanır.  </w:t>
      </w:r>
    </w:p>
    <w:p w:rsidR="00F7290B" w:rsidRPr="00717470" w:rsidRDefault="00F7290B" w:rsidP="00F7290B">
      <w:pPr>
        <w:ind w:left="-15" w:right="0" w:firstLine="720"/>
        <w:rPr>
          <w:szCs w:val="24"/>
        </w:rPr>
      </w:pPr>
    </w:p>
    <w:p w:rsidR="003B0EAF" w:rsidRPr="00717470" w:rsidRDefault="00E02E5B">
      <w:pPr>
        <w:pStyle w:val="Balk1"/>
        <w:ind w:left="715" w:right="0"/>
        <w:rPr>
          <w:szCs w:val="24"/>
        </w:rPr>
      </w:pPr>
      <w:r w:rsidRPr="00717470">
        <w:rPr>
          <w:szCs w:val="24"/>
        </w:rPr>
        <w:t xml:space="preserve">Yürürlük  </w:t>
      </w:r>
    </w:p>
    <w:p w:rsidR="003B0EAF" w:rsidRPr="00717470" w:rsidRDefault="00E55089">
      <w:pPr>
        <w:ind w:left="-15" w:right="0" w:firstLine="720"/>
        <w:rPr>
          <w:szCs w:val="24"/>
        </w:rPr>
      </w:pPr>
      <w:r w:rsidRPr="00717470">
        <w:rPr>
          <w:b/>
          <w:szCs w:val="24"/>
        </w:rPr>
        <w:t>MADDE 11</w:t>
      </w:r>
      <w:r w:rsidR="00E02E5B" w:rsidRPr="00717470">
        <w:rPr>
          <w:b/>
          <w:szCs w:val="24"/>
        </w:rPr>
        <w:t xml:space="preserve"> </w:t>
      </w:r>
      <w:r w:rsidR="00E02E5B" w:rsidRPr="00717470">
        <w:rPr>
          <w:szCs w:val="24"/>
        </w:rPr>
        <w:t xml:space="preserve">– (1) Bu Yönerge </w:t>
      </w:r>
      <w:r w:rsidR="00B521B6" w:rsidRPr="00717470">
        <w:rPr>
          <w:szCs w:val="24"/>
        </w:rPr>
        <w:t>Selçuk</w:t>
      </w:r>
      <w:r w:rsidR="00E02E5B" w:rsidRPr="00717470">
        <w:rPr>
          <w:szCs w:val="24"/>
        </w:rPr>
        <w:t xml:space="preserve"> Üniversitesi Senatosu tarafından kabul edildiği tarihten itibaren yürürlüğe girer.  </w:t>
      </w:r>
    </w:p>
    <w:p w:rsidR="00F7290B" w:rsidRPr="00717470" w:rsidRDefault="00F7290B">
      <w:pPr>
        <w:ind w:left="-15" w:right="0" w:firstLine="720"/>
        <w:rPr>
          <w:szCs w:val="24"/>
        </w:rPr>
      </w:pPr>
    </w:p>
    <w:p w:rsidR="003B0EAF" w:rsidRPr="00717470" w:rsidRDefault="00E02E5B">
      <w:pPr>
        <w:pStyle w:val="Balk1"/>
        <w:ind w:left="715" w:right="0"/>
        <w:rPr>
          <w:szCs w:val="24"/>
        </w:rPr>
      </w:pPr>
      <w:r w:rsidRPr="00717470">
        <w:rPr>
          <w:szCs w:val="24"/>
        </w:rPr>
        <w:t xml:space="preserve">Yürütme </w:t>
      </w:r>
      <w:r w:rsidRPr="00717470">
        <w:rPr>
          <w:b w:val="0"/>
          <w:szCs w:val="24"/>
        </w:rPr>
        <w:t xml:space="preserve"> </w:t>
      </w:r>
    </w:p>
    <w:p w:rsidR="003B0EAF" w:rsidRPr="00717470" w:rsidRDefault="00E55089">
      <w:pPr>
        <w:ind w:left="-15" w:right="0" w:firstLine="720"/>
        <w:rPr>
          <w:szCs w:val="24"/>
        </w:rPr>
      </w:pPr>
      <w:r w:rsidRPr="00717470">
        <w:rPr>
          <w:b/>
          <w:szCs w:val="24"/>
        </w:rPr>
        <w:t>MADDE 12</w:t>
      </w:r>
      <w:r w:rsidR="00E02E5B" w:rsidRPr="00717470">
        <w:rPr>
          <w:b/>
          <w:szCs w:val="24"/>
        </w:rPr>
        <w:t xml:space="preserve"> </w:t>
      </w:r>
      <w:r w:rsidR="00E02E5B" w:rsidRPr="00717470">
        <w:rPr>
          <w:szCs w:val="24"/>
        </w:rPr>
        <w:t xml:space="preserve">– (1)   Bu Yönerge hükümlerini </w:t>
      </w:r>
      <w:r w:rsidR="00B521B6" w:rsidRPr="00717470">
        <w:rPr>
          <w:szCs w:val="24"/>
        </w:rPr>
        <w:t>Selçuk</w:t>
      </w:r>
      <w:r w:rsidR="00E02E5B" w:rsidRPr="00717470">
        <w:rPr>
          <w:szCs w:val="24"/>
        </w:rPr>
        <w:t xml:space="preserve"> Üniversitesi Rektörü yürütür.  </w:t>
      </w:r>
    </w:p>
    <w:p w:rsidR="003B0EAF" w:rsidRPr="00717470" w:rsidRDefault="00E02E5B">
      <w:pPr>
        <w:spacing w:after="0" w:line="259" w:lineRule="auto"/>
        <w:ind w:left="720" w:right="0" w:firstLine="0"/>
        <w:jc w:val="left"/>
        <w:rPr>
          <w:szCs w:val="24"/>
        </w:rPr>
      </w:pPr>
      <w:r w:rsidRPr="00717470">
        <w:rPr>
          <w:szCs w:val="24"/>
        </w:rPr>
        <w:t xml:space="preserve"> </w:t>
      </w:r>
    </w:p>
    <w:p w:rsidR="003B0EAF" w:rsidRPr="00717470" w:rsidRDefault="00E02E5B">
      <w:pPr>
        <w:spacing w:after="0" w:line="259" w:lineRule="auto"/>
        <w:ind w:left="720" w:right="0" w:firstLine="0"/>
        <w:jc w:val="left"/>
        <w:rPr>
          <w:szCs w:val="24"/>
        </w:rPr>
      </w:pPr>
      <w:r w:rsidRPr="00717470">
        <w:rPr>
          <w:szCs w:val="24"/>
        </w:rPr>
        <w:t xml:space="preserve"> </w:t>
      </w:r>
    </w:p>
    <w:p w:rsidR="003B0EAF" w:rsidRPr="00717470" w:rsidRDefault="00E02E5B" w:rsidP="001D7CF6">
      <w:pPr>
        <w:spacing w:after="0" w:line="259" w:lineRule="auto"/>
        <w:ind w:left="720" w:right="0" w:firstLine="0"/>
        <w:jc w:val="left"/>
        <w:rPr>
          <w:szCs w:val="24"/>
        </w:rPr>
      </w:pPr>
      <w:r w:rsidRPr="00717470">
        <w:rPr>
          <w:szCs w:val="24"/>
        </w:rPr>
        <w:t xml:space="preserve"> </w:t>
      </w:r>
    </w:p>
    <w:sectPr w:rsidR="003B0EAF" w:rsidRPr="00717470" w:rsidSect="00717470">
      <w:footerReference w:type="even" r:id="rId8"/>
      <w:footerReference w:type="default" r:id="rId9"/>
      <w:footerReference w:type="first" r:id="rId10"/>
      <w:pgSz w:w="12240" w:h="15840"/>
      <w:pgMar w:top="130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23" w:rsidRDefault="00256723">
      <w:pPr>
        <w:spacing w:after="0" w:line="240" w:lineRule="auto"/>
      </w:pPr>
      <w:r>
        <w:separator/>
      </w:r>
    </w:p>
  </w:endnote>
  <w:endnote w:type="continuationSeparator" w:id="0">
    <w:p w:rsidR="00256723" w:rsidRDefault="0025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AF" w:rsidRDefault="00E02E5B">
    <w:pPr>
      <w:spacing w:after="0" w:line="259" w:lineRule="auto"/>
      <w:ind w:left="0" w:right="1" w:firstLine="0"/>
      <w:jc w:val="right"/>
    </w:pPr>
    <w:r>
      <w:rPr>
        <w:rFonts w:ascii="Calibri" w:eastAsia="Calibri" w:hAnsi="Calibri" w:cs="Calibri"/>
        <w:sz w:val="22"/>
      </w:rPr>
      <w:t xml:space="preserve">Sayfa </w:t>
    </w:r>
    <w:r>
      <w:rPr>
        <w:rFonts w:ascii="Calibri" w:eastAsia="Calibri" w:hAnsi="Calibri" w:cs="Calibri"/>
        <w:b/>
        <w:sz w:val="22"/>
      </w:rPr>
      <w:fldChar w:fldCharType="begin"/>
    </w:r>
    <w:r>
      <w:rPr>
        <w:rFonts w:ascii="Calibri" w:eastAsia="Calibri" w:hAnsi="Calibri" w:cs="Calibri"/>
        <w:b/>
        <w:sz w:val="22"/>
      </w:rPr>
      <w:instrText xml:space="preserve"> PAGE   \* MERGEFORMAT </w:instrText>
    </w:r>
    <w:r>
      <w:rPr>
        <w:rFonts w:ascii="Calibri" w:eastAsia="Calibri" w:hAnsi="Calibri" w:cs="Calibri"/>
        <w:b/>
        <w:sz w:val="22"/>
      </w:rP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sidR="005911C3">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w:t>
    </w:r>
  </w:p>
  <w:p w:rsidR="003B0EAF" w:rsidRDefault="00E02E5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AF" w:rsidRDefault="00E02E5B">
    <w:pPr>
      <w:spacing w:after="0" w:line="259" w:lineRule="auto"/>
      <w:ind w:left="0" w:right="1" w:firstLine="0"/>
      <w:jc w:val="right"/>
    </w:pPr>
    <w:r>
      <w:rPr>
        <w:rFonts w:ascii="Calibri" w:eastAsia="Calibri" w:hAnsi="Calibri" w:cs="Calibri"/>
        <w:sz w:val="22"/>
      </w:rPr>
      <w:t xml:space="preserve">Sayfa </w:t>
    </w:r>
    <w:r>
      <w:rPr>
        <w:rFonts w:ascii="Calibri" w:eastAsia="Calibri" w:hAnsi="Calibri" w:cs="Calibri"/>
        <w:b/>
        <w:sz w:val="22"/>
      </w:rPr>
      <w:fldChar w:fldCharType="begin"/>
    </w:r>
    <w:r>
      <w:rPr>
        <w:rFonts w:ascii="Calibri" w:eastAsia="Calibri" w:hAnsi="Calibri" w:cs="Calibri"/>
        <w:b/>
        <w:sz w:val="22"/>
      </w:rPr>
      <w:instrText xml:space="preserve"> PAGE   \* MERGEFORMAT </w:instrText>
    </w:r>
    <w:r>
      <w:rPr>
        <w:rFonts w:ascii="Calibri" w:eastAsia="Calibri" w:hAnsi="Calibri" w:cs="Calibri"/>
        <w:b/>
        <w:sz w:val="22"/>
      </w:rPr>
      <w:fldChar w:fldCharType="separate"/>
    </w:r>
    <w:r w:rsidR="00E11292">
      <w:rPr>
        <w:rFonts w:ascii="Calibri" w:eastAsia="Calibri" w:hAnsi="Calibri" w:cs="Calibri"/>
        <w:b/>
        <w:noProof/>
        <w:sz w:val="22"/>
      </w:rPr>
      <w:t>4</w:t>
    </w:r>
    <w:r>
      <w:rPr>
        <w:rFonts w:ascii="Calibri" w:eastAsia="Calibri" w:hAnsi="Calibri" w:cs="Calibri"/>
        <w:b/>
        <w:sz w:val="22"/>
      </w:rPr>
      <w:fldChar w:fldCharType="end"/>
    </w:r>
    <w:r>
      <w:rPr>
        <w:rFonts w:ascii="Calibri" w:eastAsia="Calibri" w:hAnsi="Calibri" w:cs="Calibri"/>
        <w:sz w:val="22"/>
      </w:rPr>
      <w:t xml:space="preserve"> /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sidR="00E11292">
      <w:rPr>
        <w:rFonts w:ascii="Calibri" w:eastAsia="Calibri" w:hAnsi="Calibri" w:cs="Calibri"/>
        <w:b/>
        <w:noProof/>
        <w:sz w:val="22"/>
      </w:rPr>
      <w:t>5</w:t>
    </w:r>
    <w:r>
      <w:rPr>
        <w:rFonts w:ascii="Calibri" w:eastAsia="Calibri" w:hAnsi="Calibri" w:cs="Calibri"/>
        <w:b/>
        <w:sz w:val="22"/>
      </w:rPr>
      <w:fldChar w:fldCharType="end"/>
    </w:r>
    <w:r>
      <w:rPr>
        <w:rFonts w:ascii="Calibri" w:eastAsia="Calibri" w:hAnsi="Calibri" w:cs="Calibri"/>
        <w:sz w:val="22"/>
      </w:rPr>
      <w:t xml:space="preserve"> </w:t>
    </w:r>
  </w:p>
  <w:p w:rsidR="003B0EAF" w:rsidRDefault="00E02E5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AF" w:rsidRDefault="00E02E5B">
    <w:pPr>
      <w:spacing w:after="0" w:line="259" w:lineRule="auto"/>
      <w:ind w:left="0" w:right="1" w:firstLine="0"/>
      <w:jc w:val="right"/>
    </w:pPr>
    <w:r>
      <w:rPr>
        <w:rFonts w:ascii="Calibri" w:eastAsia="Calibri" w:hAnsi="Calibri" w:cs="Calibri"/>
        <w:sz w:val="22"/>
      </w:rPr>
      <w:t xml:space="preserve">Sayfa </w:t>
    </w:r>
    <w:r>
      <w:rPr>
        <w:rFonts w:ascii="Calibri" w:eastAsia="Calibri" w:hAnsi="Calibri" w:cs="Calibri"/>
        <w:b/>
        <w:sz w:val="22"/>
      </w:rPr>
      <w:fldChar w:fldCharType="begin"/>
    </w:r>
    <w:r>
      <w:rPr>
        <w:rFonts w:ascii="Calibri" w:eastAsia="Calibri" w:hAnsi="Calibri" w:cs="Calibri"/>
        <w:b/>
        <w:sz w:val="22"/>
      </w:rPr>
      <w:instrText xml:space="preserve"> PAGE   \* MERGEFORMAT </w:instrText>
    </w:r>
    <w:r>
      <w:rPr>
        <w:rFonts w:ascii="Calibri" w:eastAsia="Calibri" w:hAnsi="Calibri" w:cs="Calibri"/>
        <w:b/>
        <w:sz w:val="22"/>
      </w:rP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sidR="005911C3">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w:t>
    </w:r>
  </w:p>
  <w:p w:rsidR="003B0EAF" w:rsidRDefault="00E02E5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23" w:rsidRDefault="00256723">
      <w:pPr>
        <w:spacing w:after="0" w:line="240" w:lineRule="auto"/>
      </w:pPr>
      <w:r>
        <w:separator/>
      </w:r>
    </w:p>
  </w:footnote>
  <w:footnote w:type="continuationSeparator" w:id="0">
    <w:p w:rsidR="00256723" w:rsidRDefault="00256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4FE7"/>
    <w:multiLevelType w:val="hybridMultilevel"/>
    <w:tmpl w:val="131A276C"/>
    <w:lvl w:ilvl="0" w:tplc="BC1E651C">
      <w:start w:val="1"/>
      <w:numFmt w:val="lowerLetter"/>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E52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C0C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EACB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81D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03F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CCD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245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6AB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5A58BE"/>
    <w:multiLevelType w:val="hybridMultilevel"/>
    <w:tmpl w:val="81704A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28054E"/>
    <w:multiLevelType w:val="hybridMultilevel"/>
    <w:tmpl w:val="49385982"/>
    <w:lvl w:ilvl="0" w:tplc="6344B7F0">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845A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62F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C88C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E61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292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A06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273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6A1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550502"/>
    <w:multiLevelType w:val="hybridMultilevel"/>
    <w:tmpl w:val="76A2C076"/>
    <w:lvl w:ilvl="0" w:tplc="B75005E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4" w15:restartNumberingAfterBreak="0">
    <w:nsid w:val="39F24B05"/>
    <w:multiLevelType w:val="hybridMultilevel"/>
    <w:tmpl w:val="65AE4224"/>
    <w:lvl w:ilvl="0" w:tplc="B86228B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E51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0C79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066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05F8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CFF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2FE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01B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481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276C67"/>
    <w:multiLevelType w:val="hybridMultilevel"/>
    <w:tmpl w:val="009823EC"/>
    <w:lvl w:ilvl="0" w:tplc="CCD23A9C">
      <w:start w:val="9"/>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64CE77B5"/>
    <w:multiLevelType w:val="hybridMultilevel"/>
    <w:tmpl w:val="A9A4A662"/>
    <w:lvl w:ilvl="0" w:tplc="EBB0727E">
      <w:start w:val="1"/>
      <w:numFmt w:val="lowerLetter"/>
      <w:suff w:val="space"/>
      <w:lvlText w:val="%1)"/>
      <w:lvlJc w:val="left"/>
      <w:pPr>
        <w:ind w:left="1840" w:hanging="113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6380576">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035FA">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23C1C">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0FD0E">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60236">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E14">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6F3FC">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6F992">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E011B4"/>
    <w:multiLevelType w:val="hybridMultilevel"/>
    <w:tmpl w:val="FE3251DE"/>
    <w:lvl w:ilvl="0" w:tplc="5636C6CC">
      <w:start w:val="1"/>
      <w:numFmt w:val="lowerLetter"/>
      <w:suff w:val="space"/>
      <w:lvlText w:val="%1)"/>
      <w:lvlJc w:val="left"/>
      <w:pPr>
        <w:ind w:left="113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E2F9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A08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E95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4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AA71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CCA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02D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261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ED0787"/>
    <w:multiLevelType w:val="hybridMultilevel"/>
    <w:tmpl w:val="C7661F2E"/>
    <w:lvl w:ilvl="0" w:tplc="8132FF5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814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8E3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469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062F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48E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699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EF3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E8E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8"/>
  </w:num>
  <w:num w:numId="4">
    <w:abstractNumId w:val="2"/>
  </w:num>
  <w:num w:numId="5">
    <w:abstractNumId w:val="0"/>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AF"/>
    <w:rsid w:val="00030F26"/>
    <w:rsid w:val="0010766E"/>
    <w:rsid w:val="001C481B"/>
    <w:rsid w:val="001D7CF6"/>
    <w:rsid w:val="001F6AD1"/>
    <w:rsid w:val="00256723"/>
    <w:rsid w:val="002D6C45"/>
    <w:rsid w:val="002E76AF"/>
    <w:rsid w:val="00383F41"/>
    <w:rsid w:val="003B0EAF"/>
    <w:rsid w:val="003F2C2B"/>
    <w:rsid w:val="004501D8"/>
    <w:rsid w:val="004A0EEF"/>
    <w:rsid w:val="0050451D"/>
    <w:rsid w:val="00511707"/>
    <w:rsid w:val="00581EC8"/>
    <w:rsid w:val="005911C3"/>
    <w:rsid w:val="00646364"/>
    <w:rsid w:val="00653F11"/>
    <w:rsid w:val="006845EC"/>
    <w:rsid w:val="00697CAA"/>
    <w:rsid w:val="00717470"/>
    <w:rsid w:val="00726C28"/>
    <w:rsid w:val="007A7FF7"/>
    <w:rsid w:val="008A2F11"/>
    <w:rsid w:val="008B3BDB"/>
    <w:rsid w:val="00917F73"/>
    <w:rsid w:val="009A303A"/>
    <w:rsid w:val="009E7587"/>
    <w:rsid w:val="00A16C05"/>
    <w:rsid w:val="00AF5879"/>
    <w:rsid w:val="00B16243"/>
    <w:rsid w:val="00B521B6"/>
    <w:rsid w:val="00B71FA9"/>
    <w:rsid w:val="00BB554C"/>
    <w:rsid w:val="00BE5BD9"/>
    <w:rsid w:val="00C76C5B"/>
    <w:rsid w:val="00CC4450"/>
    <w:rsid w:val="00D34B44"/>
    <w:rsid w:val="00D42443"/>
    <w:rsid w:val="00DB584E"/>
    <w:rsid w:val="00E02E5B"/>
    <w:rsid w:val="00E11292"/>
    <w:rsid w:val="00E352F7"/>
    <w:rsid w:val="00E55089"/>
    <w:rsid w:val="00EA121A"/>
    <w:rsid w:val="00EE094D"/>
    <w:rsid w:val="00F7290B"/>
    <w:rsid w:val="00F73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BDCB8-5423-4BDB-A15D-3126C37E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0" w:right="3"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7"/>
      <w:ind w:left="10" w:right="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34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B9C0-9371-4C95-9A08-591BF0E4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1587</Words>
  <Characters>9052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vesile</dc:creator>
  <cp:keywords/>
  <cp:lastModifiedBy>Admin</cp:lastModifiedBy>
  <cp:revision>37</cp:revision>
  <dcterms:created xsi:type="dcterms:W3CDTF">2022-10-21T06:43:00Z</dcterms:created>
  <dcterms:modified xsi:type="dcterms:W3CDTF">2022-10-27T08:23:00Z</dcterms:modified>
</cp:coreProperties>
</file>